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85" w:tblpY="-7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245"/>
      </w:tblGrid>
      <w:tr w:rsidR="00FB3B10" w:rsidTr="00FB3B10">
        <w:trPr>
          <w:trHeight w:val="214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3B10" w:rsidRDefault="00FB3B10" w:rsidP="00FB3B10">
            <w:pPr>
              <w:spacing w:after="0" w:line="240" w:lineRule="auto"/>
              <w:ind w:left="45" w:right="11"/>
              <w:jc w:val="center"/>
              <w:rPr>
                <w:b/>
                <w:sz w:val="24"/>
                <w:szCs w:val="24"/>
              </w:rPr>
            </w:pPr>
          </w:p>
          <w:p w:rsidR="00FB3B10" w:rsidRDefault="00FB3B10" w:rsidP="00FB3B10">
            <w:pPr>
              <w:spacing w:after="0" w:line="240" w:lineRule="auto"/>
              <w:ind w:left="0" w:right="0" w:firstLine="6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4F50D24" wp14:editId="4805DC91">
                  <wp:extent cx="1103630" cy="1073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B10" w:rsidRDefault="00FB3B10" w:rsidP="00FB3B10">
            <w:pPr>
              <w:spacing w:after="0" w:line="240" w:lineRule="auto"/>
              <w:ind w:left="0" w:right="11" w:firstLine="0"/>
              <w:jc w:val="center"/>
              <w:rPr>
                <w:b/>
                <w:sz w:val="24"/>
                <w:szCs w:val="24"/>
              </w:rPr>
            </w:pPr>
          </w:p>
          <w:p w:rsidR="00FB3B10" w:rsidRDefault="00FB3B10" w:rsidP="00FB3B10">
            <w:pPr>
              <w:spacing w:after="0" w:line="240" w:lineRule="auto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EB9340" wp14:editId="1F7CB94C">
                  <wp:extent cx="2712610" cy="1285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220" cy="1294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B10" w:rsidRPr="00FB3B10" w:rsidRDefault="00FB3B10" w:rsidP="00FB3B10">
      <w:pPr>
        <w:ind w:right="11" w:firstLine="0"/>
        <w:jc w:val="right"/>
        <w:rPr>
          <w:b/>
        </w:rPr>
      </w:pPr>
      <w:r w:rsidRPr="00FB3B1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10B4" w:rsidRDefault="00CA59D0" w:rsidP="00FB10B4">
      <w:pPr>
        <w:spacing w:line="240" w:lineRule="auto"/>
        <w:ind w:right="11"/>
        <w:rPr>
          <w:sz w:val="22"/>
        </w:rPr>
      </w:pPr>
      <w:r>
        <w:rPr>
          <w:sz w:val="22"/>
        </w:rPr>
        <w:t xml:space="preserve">Прием заявок на </w:t>
      </w:r>
      <w:r w:rsidR="00C04CCE">
        <w:rPr>
          <w:sz w:val="22"/>
        </w:rPr>
        <w:t xml:space="preserve">второй </w:t>
      </w:r>
      <w:r>
        <w:rPr>
          <w:sz w:val="22"/>
        </w:rPr>
        <w:t>к</w:t>
      </w:r>
      <w:r w:rsidR="00FB10B4" w:rsidRPr="00BD4215">
        <w:rPr>
          <w:sz w:val="22"/>
        </w:rPr>
        <w:t>онкурс</w:t>
      </w:r>
      <w:r w:rsidR="00FB10B4" w:rsidRPr="000F469D">
        <w:rPr>
          <w:sz w:val="22"/>
        </w:rPr>
        <w:t xml:space="preserve"> </w:t>
      </w:r>
      <w:r w:rsidR="000F469D" w:rsidRPr="000F469D">
        <w:rPr>
          <w:sz w:val="22"/>
        </w:rPr>
        <w:t xml:space="preserve">грантов Главы Республики Саха (Якутия) </w:t>
      </w:r>
      <w:r w:rsidR="004B4091">
        <w:rPr>
          <w:sz w:val="22"/>
        </w:rPr>
        <w:t xml:space="preserve">на </w:t>
      </w:r>
      <w:r w:rsidR="004B4091" w:rsidRPr="004B4091">
        <w:rPr>
          <w:color w:val="auto"/>
          <w:sz w:val="22"/>
        </w:rPr>
        <w:t>развитие гражд</w:t>
      </w:r>
      <w:r w:rsidR="004B4091">
        <w:rPr>
          <w:color w:val="auto"/>
          <w:sz w:val="22"/>
        </w:rPr>
        <w:t>анского общества в Республике Саха (Я</w:t>
      </w:r>
      <w:r w:rsidR="004B4091" w:rsidRPr="004B4091">
        <w:rPr>
          <w:color w:val="auto"/>
          <w:sz w:val="22"/>
        </w:rPr>
        <w:t>кутия) на 2022 год</w:t>
      </w:r>
      <w:r w:rsidR="000F469D" w:rsidRPr="004B4091">
        <w:rPr>
          <w:color w:val="auto"/>
          <w:sz w:val="22"/>
        </w:rPr>
        <w:t xml:space="preserve"> </w:t>
      </w:r>
      <w:r w:rsidRPr="009E150D">
        <w:rPr>
          <w:sz w:val="22"/>
          <w:shd w:val="clear" w:color="auto" w:fill="FFFFFF" w:themeFill="background1"/>
        </w:rPr>
        <w:t xml:space="preserve">начнется с </w:t>
      </w:r>
      <w:r w:rsidR="00C04CCE" w:rsidRPr="009E150D">
        <w:rPr>
          <w:sz w:val="22"/>
          <w:shd w:val="clear" w:color="auto" w:fill="FFFFFF" w:themeFill="background1"/>
        </w:rPr>
        <w:t>20</w:t>
      </w:r>
      <w:r w:rsidR="00FB10B4" w:rsidRPr="009E150D">
        <w:rPr>
          <w:sz w:val="22"/>
          <w:shd w:val="clear" w:color="auto" w:fill="FFFFFF" w:themeFill="background1"/>
        </w:rPr>
        <w:t xml:space="preserve"> </w:t>
      </w:r>
      <w:r w:rsidR="00C04CCE" w:rsidRPr="009E150D">
        <w:rPr>
          <w:sz w:val="22"/>
          <w:shd w:val="clear" w:color="auto" w:fill="FFFFFF" w:themeFill="background1"/>
        </w:rPr>
        <w:t>мая</w:t>
      </w:r>
      <w:r w:rsidR="00FB10B4" w:rsidRPr="009E150D">
        <w:rPr>
          <w:sz w:val="22"/>
          <w:shd w:val="clear" w:color="auto" w:fill="FFFFFF" w:themeFill="background1"/>
        </w:rPr>
        <w:t xml:space="preserve"> и продолжится </w:t>
      </w:r>
      <w:r w:rsidRPr="009E150D">
        <w:rPr>
          <w:sz w:val="22"/>
          <w:shd w:val="clear" w:color="auto" w:fill="FFFFFF" w:themeFill="background1"/>
        </w:rPr>
        <w:t xml:space="preserve">до </w:t>
      </w:r>
      <w:r w:rsidR="001D5997" w:rsidRPr="009E150D">
        <w:rPr>
          <w:sz w:val="22"/>
          <w:shd w:val="clear" w:color="auto" w:fill="FFFFFF" w:themeFill="background1"/>
        </w:rPr>
        <w:t>20</w:t>
      </w:r>
      <w:r w:rsidR="00FB10B4" w:rsidRPr="009E150D">
        <w:rPr>
          <w:sz w:val="22"/>
          <w:shd w:val="clear" w:color="auto" w:fill="FFFFFF" w:themeFill="background1"/>
        </w:rPr>
        <w:t xml:space="preserve"> </w:t>
      </w:r>
      <w:r w:rsidR="00C04CCE" w:rsidRPr="009E150D">
        <w:rPr>
          <w:sz w:val="22"/>
          <w:shd w:val="clear" w:color="auto" w:fill="FFFFFF" w:themeFill="background1"/>
        </w:rPr>
        <w:t>июня</w:t>
      </w:r>
      <w:r w:rsidR="00FB10B4" w:rsidRPr="009E150D">
        <w:rPr>
          <w:sz w:val="22"/>
          <w:shd w:val="clear" w:color="auto" w:fill="FFFFFF" w:themeFill="background1"/>
        </w:rPr>
        <w:t xml:space="preserve"> 2022 года</w:t>
      </w:r>
      <w:r w:rsidR="004A0BC3" w:rsidRPr="009E150D">
        <w:rPr>
          <w:sz w:val="22"/>
          <w:shd w:val="clear" w:color="auto" w:fill="FFFFFF" w:themeFill="background1"/>
        </w:rPr>
        <w:t xml:space="preserve"> включительно</w:t>
      </w:r>
      <w:r w:rsidR="004A0BC3" w:rsidRPr="009E150D">
        <w:rPr>
          <w:shd w:val="clear" w:color="auto" w:fill="FFFFFF" w:themeFill="background1"/>
        </w:rPr>
        <w:t xml:space="preserve"> </w:t>
      </w:r>
      <w:r w:rsidR="004A0BC3" w:rsidRPr="009E150D">
        <w:rPr>
          <w:sz w:val="22"/>
          <w:shd w:val="clear" w:color="auto" w:fill="FFFFFF" w:themeFill="background1"/>
        </w:rPr>
        <w:t>до 00:00 часов (по якутскому времени)</w:t>
      </w:r>
      <w:r w:rsidRPr="009E150D">
        <w:rPr>
          <w:sz w:val="22"/>
          <w:shd w:val="clear" w:color="auto" w:fill="FFFFFF" w:themeFill="background1"/>
        </w:rPr>
        <w:t>.</w:t>
      </w:r>
    </w:p>
    <w:p w:rsidR="004A0BC3" w:rsidRDefault="004A0BC3" w:rsidP="004A0BC3">
      <w:pPr>
        <w:spacing w:line="240" w:lineRule="auto"/>
        <w:ind w:right="11"/>
        <w:rPr>
          <w:sz w:val="22"/>
        </w:rPr>
      </w:pPr>
      <w:r>
        <w:rPr>
          <w:sz w:val="22"/>
        </w:rPr>
        <w:t>К</w:t>
      </w:r>
      <w:r w:rsidRPr="004A0BC3">
        <w:rPr>
          <w:sz w:val="22"/>
        </w:rPr>
        <w:t>онкурс грантов Главы Республики Саха (Якутия) на развитие гражданского общества в Республике Саха (Якутия) на 2022 год</w:t>
      </w:r>
      <w:r>
        <w:rPr>
          <w:sz w:val="22"/>
        </w:rPr>
        <w:t xml:space="preserve"> проводится в соответствии с Порядком </w:t>
      </w:r>
      <w:r w:rsidRPr="004A0BC3">
        <w:rPr>
          <w:sz w:val="22"/>
        </w:rPr>
        <w:t>предост</w:t>
      </w:r>
      <w:r>
        <w:rPr>
          <w:sz w:val="22"/>
        </w:rPr>
        <w:t>авления и расходования грантов Г</w:t>
      </w:r>
      <w:r w:rsidRPr="004A0BC3">
        <w:rPr>
          <w:sz w:val="22"/>
        </w:rPr>
        <w:t>лавы</w:t>
      </w:r>
      <w:r>
        <w:rPr>
          <w:sz w:val="22"/>
        </w:rPr>
        <w:t xml:space="preserve"> Республики Саха (Я</w:t>
      </w:r>
      <w:r w:rsidRPr="004A0BC3">
        <w:rPr>
          <w:sz w:val="22"/>
        </w:rPr>
        <w:t>кутия) на развитие гражданского</w:t>
      </w:r>
      <w:r>
        <w:rPr>
          <w:sz w:val="22"/>
        </w:rPr>
        <w:t xml:space="preserve"> общества в Республике Саха (Якутия), утвержденного Указом Главы Республики Саха (Якутия) от 20 апреля 2020 г. №</w:t>
      </w:r>
      <w:r w:rsidRPr="004A0BC3">
        <w:rPr>
          <w:sz w:val="22"/>
        </w:rPr>
        <w:t xml:space="preserve"> 1127</w:t>
      </w:r>
      <w:r>
        <w:rPr>
          <w:sz w:val="22"/>
        </w:rPr>
        <w:t xml:space="preserve"> (далее –</w:t>
      </w:r>
      <w:r w:rsidR="00E75C32">
        <w:rPr>
          <w:sz w:val="22"/>
        </w:rPr>
        <w:t xml:space="preserve"> п</w:t>
      </w:r>
      <w:r>
        <w:rPr>
          <w:sz w:val="22"/>
        </w:rPr>
        <w:t>орядок).</w:t>
      </w:r>
    </w:p>
    <w:p w:rsidR="00BD4215" w:rsidRPr="00BD4215" w:rsidRDefault="00BD4215" w:rsidP="004A0BC3">
      <w:pPr>
        <w:spacing w:line="240" w:lineRule="auto"/>
        <w:ind w:right="11"/>
        <w:rPr>
          <w:sz w:val="22"/>
        </w:rPr>
      </w:pPr>
      <w:r w:rsidRPr="00BD4215">
        <w:rPr>
          <w:sz w:val="22"/>
        </w:rPr>
        <w:t xml:space="preserve">В этом </w:t>
      </w:r>
      <w:r w:rsidR="00C04CCE">
        <w:rPr>
          <w:sz w:val="22"/>
        </w:rPr>
        <w:t>конкурсе</w:t>
      </w:r>
      <w:r w:rsidRPr="00BD4215">
        <w:rPr>
          <w:sz w:val="22"/>
        </w:rPr>
        <w:t xml:space="preserve"> общая сумма грантов с учетом </w:t>
      </w:r>
      <w:proofErr w:type="spellStart"/>
      <w:r w:rsidRPr="00BD4215">
        <w:rPr>
          <w:sz w:val="22"/>
        </w:rPr>
        <w:t>софинансирования</w:t>
      </w:r>
      <w:proofErr w:type="spellEnd"/>
      <w:r w:rsidRPr="00BD4215">
        <w:rPr>
          <w:sz w:val="22"/>
        </w:rPr>
        <w:t xml:space="preserve"> Фонда президентских грантов составит: 9</w:t>
      </w:r>
      <w:r w:rsidR="00C04CCE">
        <w:rPr>
          <w:sz w:val="22"/>
        </w:rPr>
        <w:t> 700 958,24</w:t>
      </w:r>
      <w:r w:rsidRPr="00BD4215">
        <w:rPr>
          <w:sz w:val="22"/>
        </w:rPr>
        <w:t xml:space="preserve"> руб.</w:t>
      </w:r>
    </w:p>
    <w:p w:rsidR="00BD4215" w:rsidRPr="00D44C3F" w:rsidRDefault="00D44C3F" w:rsidP="009E150D">
      <w:pPr>
        <w:shd w:val="clear" w:color="auto" w:fill="FFFFFF" w:themeFill="background1"/>
        <w:spacing w:line="240" w:lineRule="auto"/>
        <w:ind w:right="11"/>
        <w:rPr>
          <w:sz w:val="22"/>
        </w:rPr>
      </w:pPr>
      <w:r w:rsidRPr="00D44C3F">
        <w:rPr>
          <w:sz w:val="22"/>
        </w:rPr>
        <w:t>Конкурс предоставляет гра</w:t>
      </w:r>
      <w:r w:rsidR="00C04CCE">
        <w:rPr>
          <w:sz w:val="22"/>
        </w:rPr>
        <w:t xml:space="preserve">нты на реализацию проектов по 4 </w:t>
      </w:r>
      <w:proofErr w:type="spellStart"/>
      <w:r w:rsidR="00C04CCE">
        <w:rPr>
          <w:sz w:val="22"/>
        </w:rPr>
        <w:t>грантовым</w:t>
      </w:r>
      <w:proofErr w:type="spellEnd"/>
      <w:r w:rsidR="00C04CCE">
        <w:rPr>
          <w:sz w:val="22"/>
        </w:rPr>
        <w:t xml:space="preserve"> направлениям</w:t>
      </w:r>
      <w:r w:rsidR="00BD4215" w:rsidRPr="00D44C3F">
        <w:rPr>
          <w:sz w:val="22"/>
        </w:rPr>
        <w:t>, количество экспертов п</w:t>
      </w:r>
      <w:r w:rsidR="00C04CCE">
        <w:rPr>
          <w:sz w:val="22"/>
        </w:rPr>
        <w:t xml:space="preserve">о оценке поступивших заявок </w:t>
      </w:r>
      <w:r w:rsidR="00C04CCE" w:rsidRPr="004A0BC3">
        <w:rPr>
          <w:color w:val="auto"/>
          <w:sz w:val="22"/>
        </w:rPr>
        <w:t xml:space="preserve">– </w:t>
      </w:r>
      <w:r w:rsidR="00C04CCE" w:rsidRPr="009E150D">
        <w:rPr>
          <w:color w:val="auto"/>
          <w:sz w:val="22"/>
        </w:rPr>
        <w:t>24</w:t>
      </w:r>
      <w:r w:rsidR="00BD4215" w:rsidRPr="009E150D">
        <w:rPr>
          <w:color w:val="auto"/>
          <w:sz w:val="22"/>
        </w:rPr>
        <w:t xml:space="preserve"> человек</w:t>
      </w:r>
      <w:r w:rsidR="009E150D">
        <w:rPr>
          <w:color w:val="auto"/>
          <w:sz w:val="22"/>
        </w:rPr>
        <w:t>а.</w:t>
      </w:r>
    </w:p>
    <w:p w:rsidR="00553F1C" w:rsidRPr="00F67BD0" w:rsidRDefault="00553F1C" w:rsidP="00553F1C">
      <w:pPr>
        <w:spacing w:line="240" w:lineRule="auto"/>
        <w:ind w:right="11"/>
        <w:rPr>
          <w:sz w:val="22"/>
        </w:rPr>
      </w:pPr>
      <w:r w:rsidRPr="00F67BD0">
        <w:rPr>
          <w:sz w:val="22"/>
        </w:rPr>
        <w:t>На конкурс могут быть представлены проекты социально ориентированных некоммерческих организаций, предусматривающие осуществление деятельности по следующим</w:t>
      </w:r>
      <w:r w:rsidR="00CA59D0">
        <w:rPr>
          <w:sz w:val="22"/>
        </w:rPr>
        <w:t xml:space="preserve"> </w:t>
      </w:r>
      <w:r w:rsidRPr="00F67BD0">
        <w:rPr>
          <w:b/>
          <w:sz w:val="22"/>
        </w:rPr>
        <w:t>направлениям</w:t>
      </w:r>
      <w:r w:rsidR="00221AE9" w:rsidRPr="00F67BD0">
        <w:rPr>
          <w:b/>
          <w:sz w:val="22"/>
        </w:rPr>
        <w:t xml:space="preserve"> и тематикам</w:t>
      </w:r>
      <w:r w:rsidRPr="00F67BD0">
        <w:rPr>
          <w:sz w:val="22"/>
        </w:rPr>
        <w:t xml:space="preserve">: </w:t>
      </w:r>
    </w:p>
    <w:p w:rsidR="00BD172D" w:rsidRDefault="00BD172D" w:rsidP="00151CEB">
      <w:pPr>
        <w:pStyle w:val="Default"/>
        <w:ind w:firstLine="665"/>
        <w:jc w:val="both"/>
        <w:rPr>
          <w:b/>
          <w:sz w:val="22"/>
          <w:szCs w:val="22"/>
        </w:rPr>
      </w:pPr>
    </w:p>
    <w:p w:rsidR="00CA59D0" w:rsidRPr="00F67BD0" w:rsidRDefault="00CA59D0" w:rsidP="00151CEB">
      <w:pPr>
        <w:pStyle w:val="Default"/>
        <w:ind w:firstLine="665"/>
        <w:jc w:val="both"/>
        <w:rPr>
          <w:b/>
          <w:sz w:val="22"/>
          <w:szCs w:val="22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4961"/>
        <w:gridCol w:w="1418"/>
      </w:tblGrid>
      <w:tr w:rsidR="00BD172D" w:rsidRPr="006B768D" w:rsidTr="00BD0EC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D" w:rsidRPr="006B768D" w:rsidRDefault="00BD172D" w:rsidP="00BD172D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2D" w:rsidRPr="006B768D" w:rsidRDefault="00BD172D" w:rsidP="00BD172D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Направления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2D" w:rsidRPr="006B768D" w:rsidRDefault="00BD172D" w:rsidP="006B768D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Тематика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2D" w:rsidRPr="006B768D" w:rsidRDefault="00BD172D" w:rsidP="00BD172D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Итого сумма, в руб.</w:t>
            </w:r>
          </w:p>
        </w:tc>
      </w:tr>
      <w:tr w:rsidR="00C974AE" w:rsidRPr="006B768D" w:rsidTr="00BD0EC6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AE" w:rsidRPr="006B768D" w:rsidRDefault="00C974AE" w:rsidP="00C974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C04CCE">
              <w:rPr>
                <w:sz w:val="22"/>
              </w:rPr>
              <w:t>Поддержка молодежных проектов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AE" w:rsidRPr="004A0BC3" w:rsidRDefault="00C974AE" w:rsidP="004A0BC3">
            <w:pPr>
              <w:spacing w:after="0" w:line="240" w:lineRule="auto"/>
              <w:ind w:hanging="17"/>
              <w:rPr>
                <w:color w:val="2D2D2D"/>
                <w:sz w:val="22"/>
              </w:rPr>
            </w:pPr>
            <w:r w:rsidRPr="004A0BC3">
              <w:rPr>
                <w:color w:val="2D2D2D"/>
                <w:sz w:val="22"/>
              </w:rPr>
              <w:t>1. </w:t>
            </w:r>
            <w:r w:rsidRPr="004A0BC3">
              <w:rPr>
                <w:sz w:val="22"/>
              </w:rPr>
              <w:t>Организация культурно-массовой работы среди молодежи;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43F8D">
              <w:rPr>
                <w:sz w:val="20"/>
                <w:szCs w:val="20"/>
              </w:rPr>
              <w:t>1 622 723,00</w:t>
            </w:r>
          </w:p>
        </w:tc>
      </w:tr>
      <w:tr w:rsidR="00C974AE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4AE" w:rsidRPr="006B768D" w:rsidRDefault="00C974AE" w:rsidP="00C974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AE" w:rsidRPr="004A0BC3" w:rsidRDefault="00C974AE" w:rsidP="004A0BC3">
            <w:pPr>
              <w:spacing w:after="0" w:line="240" w:lineRule="auto"/>
              <w:ind w:hanging="17"/>
              <w:rPr>
                <w:color w:val="2D2D2D"/>
                <w:sz w:val="22"/>
              </w:rPr>
            </w:pPr>
            <w:r w:rsidRPr="004A0BC3">
              <w:rPr>
                <w:color w:val="2D2D2D"/>
                <w:sz w:val="22"/>
              </w:rPr>
              <w:t>2. </w:t>
            </w:r>
            <w:r w:rsidRPr="004A0BC3">
              <w:rPr>
                <w:sz w:val="22"/>
              </w:rPr>
              <w:t>Проведение конкурсов для студенческой молодежи;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C974AE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AE" w:rsidRPr="006B768D" w:rsidRDefault="00C974AE" w:rsidP="00C974AE">
            <w:pPr>
              <w:pStyle w:val="a4"/>
              <w:spacing w:after="0" w:line="240" w:lineRule="auto"/>
              <w:ind w:left="426"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AE" w:rsidRPr="004A0BC3" w:rsidRDefault="00C974AE" w:rsidP="004A0BC3">
            <w:pPr>
              <w:spacing w:after="0" w:line="240" w:lineRule="auto"/>
              <w:ind w:hanging="17"/>
              <w:rPr>
                <w:sz w:val="22"/>
              </w:rPr>
            </w:pPr>
            <w:r w:rsidRPr="004A0BC3">
              <w:rPr>
                <w:sz w:val="22"/>
              </w:rPr>
              <w:t>3. Развитие молодежного самоуправления в муниципальных образов</w:t>
            </w:r>
            <w:r w:rsidR="004A0BC3">
              <w:rPr>
                <w:sz w:val="22"/>
              </w:rPr>
              <w:t>аниях Республики Саха (Якутия)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AE" w:rsidRPr="006B768D" w:rsidRDefault="00C974AE" w:rsidP="00C974A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B768D" w:rsidRPr="006B768D" w:rsidTr="00BD0EC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Развитие добровольческой (волонтерской)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68D" w:rsidRPr="004A0BC3" w:rsidRDefault="006B768D" w:rsidP="004A0BC3">
            <w:pPr>
              <w:spacing w:after="0" w:line="240" w:lineRule="auto"/>
              <w:ind w:left="0" w:righ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1. Развитие добровольческой (волонтерской) деятельности молодежи по поддержке старшего поколения и маломобильных граждан;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8D" w:rsidRPr="006B768D" w:rsidRDefault="00C974AE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  <w:r w:rsidRPr="00243F8D">
              <w:rPr>
                <w:sz w:val="20"/>
                <w:szCs w:val="20"/>
              </w:rPr>
              <w:t>2 782 786,00</w:t>
            </w: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 xml:space="preserve">2. Развитие </w:t>
            </w:r>
            <w:proofErr w:type="spellStart"/>
            <w:r w:rsidRPr="004A0BC3">
              <w:rPr>
                <w:sz w:val="22"/>
              </w:rPr>
              <w:t>киберволонтерства</w:t>
            </w:r>
            <w:proofErr w:type="spellEnd"/>
            <w:r w:rsidRPr="004A0BC3">
              <w:rPr>
                <w:sz w:val="22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 xml:space="preserve">3. Развитие </w:t>
            </w:r>
            <w:proofErr w:type="spellStart"/>
            <w:r w:rsidRPr="004A0BC3">
              <w:rPr>
                <w:sz w:val="22"/>
              </w:rPr>
              <w:t>медиаволонтерства</w:t>
            </w:r>
            <w:proofErr w:type="spellEnd"/>
            <w:r w:rsidRPr="004A0BC3">
              <w:rPr>
                <w:sz w:val="22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 xml:space="preserve">4. Развитие </w:t>
            </w:r>
            <w:proofErr w:type="spellStart"/>
            <w:r w:rsidRPr="004A0BC3">
              <w:rPr>
                <w:sz w:val="22"/>
              </w:rPr>
              <w:t>эковолонтерства</w:t>
            </w:r>
            <w:proofErr w:type="spellEnd"/>
            <w:r w:rsidRPr="004A0BC3">
              <w:rPr>
                <w:sz w:val="22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5. Проведение республиканских форумов добровольцев;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6.  Содействие развитию добровольчества в сфере здравоохранения;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7.  Развитие инфраструктуры поддержки добровольчества (</w:t>
            </w:r>
            <w:proofErr w:type="spellStart"/>
            <w:r w:rsidRPr="004A0BC3">
              <w:rPr>
                <w:sz w:val="22"/>
              </w:rPr>
              <w:t>волонтерства</w:t>
            </w:r>
            <w:proofErr w:type="spellEnd"/>
            <w:r w:rsidRPr="004A0BC3">
              <w:rPr>
                <w:sz w:val="22"/>
              </w:rPr>
              <w:t>);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D" w:rsidRPr="004A0BC3" w:rsidRDefault="006B768D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8.  Поддержка школьного и молодежного добровольчества (</w:t>
            </w:r>
            <w:proofErr w:type="spellStart"/>
            <w:r w:rsidRPr="004A0BC3">
              <w:rPr>
                <w:sz w:val="22"/>
              </w:rPr>
              <w:t>волонтерства</w:t>
            </w:r>
            <w:proofErr w:type="spellEnd"/>
            <w:r w:rsidRPr="004A0BC3">
              <w:rPr>
                <w:sz w:val="22"/>
              </w:rPr>
              <w:t>);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B768D" w:rsidRPr="006B768D" w:rsidTr="00BD0EC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D" w:rsidRPr="006B768D" w:rsidRDefault="006B768D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D" w:rsidRPr="004A0BC3" w:rsidRDefault="00865CDA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9. Социализация молодежи с ограниченными возможностями здоровья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D" w:rsidRPr="006B768D" w:rsidRDefault="006B768D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6E3E11" w:rsidRPr="006B768D" w:rsidTr="00BD0EC6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6B768D">
              <w:rPr>
                <w:sz w:val="22"/>
              </w:rPr>
              <w:t>Содействие развитию институтов гражданского общества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righ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1.       Содействие развитию институтов гражданского общества в Арктических районах;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11" w:rsidRPr="006B768D" w:rsidRDefault="00C974AE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43F8D">
              <w:rPr>
                <w:sz w:val="20"/>
                <w:szCs w:val="20"/>
              </w:rPr>
              <w:t>1 792 183,00</w:t>
            </w:r>
          </w:p>
        </w:tc>
      </w:tr>
      <w:tr w:rsidR="006E3E11" w:rsidRPr="006B768D" w:rsidTr="00BD0EC6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2.       Бухгалтерское сопровождение в отчетности победителей федеральных и региональных конкурсов;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E3E11" w:rsidRPr="006B768D" w:rsidTr="00BD0EC6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3. Создание проектных офисов на базе средних специальных, высших учебных заведений Республики Саха (Якутия).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E3E11" w:rsidRPr="006B768D" w:rsidTr="00BD0EC6">
        <w:trPr>
          <w:trHeight w:val="4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4.    Создание условий для развития институтов гражданского общества с предоставлением оснащенных рабочих мест (</w:t>
            </w:r>
            <w:proofErr w:type="spellStart"/>
            <w:r w:rsidRPr="004A0BC3">
              <w:rPr>
                <w:sz w:val="22"/>
              </w:rPr>
              <w:t>коворкинг</w:t>
            </w:r>
            <w:proofErr w:type="spellEnd"/>
            <w:r w:rsidRPr="004A0BC3">
              <w:rPr>
                <w:sz w:val="22"/>
              </w:rPr>
              <w:t xml:space="preserve"> центров), ресурсных центров на местах, по оказанию консультационно-методической, информационной помощи социально ориентированным некоммерческим организациям в том числе молодежным и детским объединениям;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E3E11" w:rsidRPr="006B768D" w:rsidTr="00BD0EC6">
        <w:trPr>
          <w:trHeight w:val="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5.    Организация обучения и повышение квалификации специалистов муниципальных ресурсных центров;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E3E11" w:rsidRPr="006B768D" w:rsidTr="00BD0EC6">
        <w:trPr>
          <w:trHeight w:val="3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6.    Поддержка мероприятий муниципальных ресурсных центров по развитию институтов гражданского общества;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6E3E11" w:rsidRPr="006B768D" w:rsidTr="00BD0EC6">
        <w:trPr>
          <w:trHeight w:val="2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11" w:rsidRPr="006B768D" w:rsidRDefault="006E3E11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E11" w:rsidRPr="004A0BC3" w:rsidRDefault="006E3E11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7. Информационная поддержка социально ориентирова</w:t>
            </w:r>
            <w:r w:rsidR="004A0BC3">
              <w:rPr>
                <w:sz w:val="22"/>
              </w:rPr>
              <w:t>нных некоммерческих организаций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11" w:rsidRPr="006B768D" w:rsidRDefault="006E3E11" w:rsidP="006E3E11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</w:rPr>
            </w:pPr>
            <w:r w:rsidRPr="006B768D">
              <w:rPr>
                <w:bCs/>
                <w:sz w:val="22"/>
              </w:rPr>
              <w:t>Поддержка проектов по профилактике безнадзорности и правонарушений несовершеннолетних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righ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1.    Организация отдыха, досуга и занятости несовершеннолетних, состоящих на учете в органах по делам молодежи;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15" w:rsidRPr="006B768D" w:rsidRDefault="00C974AE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3 503 266,24</w:t>
            </w:r>
          </w:p>
        </w:tc>
      </w:tr>
      <w:tr w:rsidR="00BD4215" w:rsidRPr="006B768D" w:rsidTr="00BD0EC6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2.    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«Интернет» и иных виртуальных средах;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3.    Профилактика деструктивного поведения детей и подростков, реабилитация и социализация несовершеннолетних правонарушителей;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 xml:space="preserve">4.    Организация работы по выявлению и профилактике </w:t>
            </w:r>
            <w:proofErr w:type="spellStart"/>
            <w:r w:rsidRPr="004A0BC3">
              <w:rPr>
                <w:sz w:val="22"/>
              </w:rPr>
              <w:t>буллин</w:t>
            </w:r>
            <w:r w:rsidR="004A0BC3">
              <w:rPr>
                <w:sz w:val="22"/>
              </w:rPr>
              <w:t>га</w:t>
            </w:r>
            <w:proofErr w:type="spellEnd"/>
            <w:r w:rsidR="004A0BC3">
              <w:rPr>
                <w:sz w:val="22"/>
              </w:rPr>
              <w:t xml:space="preserve"> (травли) несовершеннолетних;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5.    Разработка образовательных программ по профилактике безнадзорности и правонарушений среди несовершеннолетних для органов по делам молодежи;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6.    Деятельность по предупреждению экстремизма, конфликтов в сфере межнациональных отношений сред</w:t>
            </w:r>
            <w:r w:rsidR="004A0BC3">
              <w:rPr>
                <w:sz w:val="22"/>
              </w:rPr>
              <w:t>и молодежи и несовершеннолетних;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7. Организация общественного контроля в сфере защиты детей от информации, причиняющей вр</w:t>
            </w:r>
            <w:r w:rsidR="004A0BC3">
              <w:rPr>
                <w:sz w:val="22"/>
              </w:rPr>
              <w:t>ед их здоровью и (или) развитию;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8. Организация мероприятий и реализация мер в сфере информационной безопасности и цифровой г</w:t>
            </w:r>
            <w:r w:rsidR="004A0BC3">
              <w:rPr>
                <w:sz w:val="22"/>
              </w:rPr>
              <w:t>рамотности детей и их родителей;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  <w:tr w:rsidR="00BD4215" w:rsidRPr="006B768D" w:rsidTr="00BD0EC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5" w:rsidRPr="006B768D" w:rsidRDefault="00BD4215" w:rsidP="006E3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right="0" w:hanging="284"/>
              <w:jc w:val="left"/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215" w:rsidRPr="004A0BC3" w:rsidRDefault="00BD4215" w:rsidP="004A0BC3">
            <w:pPr>
              <w:spacing w:after="0" w:line="240" w:lineRule="auto"/>
              <w:ind w:left="0" w:firstLine="0"/>
              <w:contextualSpacing/>
              <w:rPr>
                <w:sz w:val="22"/>
              </w:rPr>
            </w:pPr>
            <w:r w:rsidRPr="004A0BC3">
              <w:rPr>
                <w:sz w:val="22"/>
              </w:rPr>
              <w:t>9.Создание современной и безопасной цифровой образовательной среды, позволяющей обеспечить доступность и качество образования школьников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15" w:rsidRPr="006B768D" w:rsidRDefault="00BD4215" w:rsidP="006E3E11">
            <w:pPr>
              <w:spacing w:after="0" w:line="240" w:lineRule="auto"/>
              <w:ind w:left="0" w:right="0" w:firstLine="0"/>
              <w:jc w:val="right"/>
              <w:rPr>
                <w:bCs/>
                <w:sz w:val="22"/>
              </w:rPr>
            </w:pPr>
          </w:p>
        </w:tc>
      </w:tr>
    </w:tbl>
    <w:p w:rsidR="00BD172D" w:rsidRPr="00F67BD0" w:rsidRDefault="00BD172D" w:rsidP="00BD172D">
      <w:pPr>
        <w:pStyle w:val="Default"/>
        <w:jc w:val="both"/>
        <w:rPr>
          <w:b/>
          <w:sz w:val="22"/>
          <w:szCs w:val="22"/>
        </w:rPr>
      </w:pPr>
    </w:p>
    <w:p w:rsidR="00151CEB" w:rsidRPr="00221AE9" w:rsidRDefault="00151CEB" w:rsidP="00151CEB">
      <w:pPr>
        <w:pStyle w:val="Default"/>
        <w:ind w:firstLine="665"/>
        <w:jc w:val="both"/>
        <w:rPr>
          <w:b/>
        </w:rPr>
      </w:pPr>
      <w:r w:rsidRPr="00221AE9">
        <w:rPr>
          <w:b/>
        </w:rPr>
        <w:t xml:space="preserve">На конкурс заявки подают участники конкурса, соответствующие на момент подачи заявки следующим требованиям: </w:t>
      </w:r>
    </w:p>
    <w:p w:rsidR="00151CEB" w:rsidRDefault="00151CEB" w:rsidP="00151CEB">
      <w:pPr>
        <w:pStyle w:val="Default"/>
        <w:ind w:firstLine="665"/>
        <w:jc w:val="both"/>
      </w:pPr>
      <w:r>
        <w:t xml:space="preserve">1) участники конкурса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 </w:t>
      </w:r>
    </w:p>
    <w:p w:rsidR="00151CEB" w:rsidRDefault="00151CEB" w:rsidP="00151CEB">
      <w:pPr>
        <w:pStyle w:val="Default"/>
        <w:ind w:firstLine="665"/>
        <w:jc w:val="both"/>
      </w:pPr>
      <w:r>
        <w:t xml:space="preserve">2)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51CEB" w:rsidRDefault="00151CEB" w:rsidP="00151CEB">
      <w:pPr>
        <w:pStyle w:val="Default"/>
        <w:ind w:firstLine="665"/>
        <w:jc w:val="both"/>
      </w:pPr>
      <w: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 </w:t>
      </w:r>
    </w:p>
    <w:p w:rsidR="00151CEB" w:rsidRDefault="00151CEB" w:rsidP="00151CEB">
      <w:pPr>
        <w:pStyle w:val="Default"/>
        <w:ind w:firstLine="665"/>
        <w:jc w:val="both"/>
      </w:pPr>
      <w:r>
        <w:t xml:space="preserve">4)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151CEB" w:rsidRDefault="00151CEB" w:rsidP="00151CEB">
      <w:pPr>
        <w:pStyle w:val="Default"/>
        <w:ind w:firstLine="665"/>
        <w:jc w:val="both"/>
      </w:pPr>
      <w:r>
        <w:t>5) участник конкурса не получает в текущем финансовом году средства из государственного бюджета Республики Саха (Якутия) на цели, установленные пунктом 1.4</w:t>
      </w:r>
      <w:r w:rsidR="00111564">
        <w:t>.</w:t>
      </w:r>
      <w:r>
        <w:t xml:space="preserve"> порядка;  </w:t>
      </w:r>
    </w:p>
    <w:p w:rsidR="00111564" w:rsidRDefault="00151CEB" w:rsidP="00111564">
      <w:pPr>
        <w:pStyle w:val="Default"/>
        <w:ind w:firstLine="665"/>
        <w:jc w:val="both"/>
      </w:pPr>
      <w:r>
        <w:t>6) у участника конкурса должна отсутствовать просроченная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</w:t>
      </w:r>
      <w:r w:rsidR="00111564">
        <w:t xml:space="preserve">тами, а также иная просроченная </w:t>
      </w:r>
      <w:r>
        <w:t xml:space="preserve">(неурегулированная) задолженность по денежным обязательствам перед Республикой Саха (Якутия). </w:t>
      </w:r>
    </w:p>
    <w:p w:rsidR="00111564" w:rsidRDefault="00151CEB" w:rsidP="00111564">
      <w:pPr>
        <w:pStyle w:val="Default"/>
        <w:ind w:firstLine="665"/>
        <w:jc w:val="both"/>
      </w:pPr>
      <w:r>
        <w:t>Документы, подтверждающие соответствие условиям, указанным в пункте 4.2, подпунктах 1) и 2) настоящего пункта, проверяются уполномоченным органом самостоятельно, а также запрашиваются в порядке межведомственного информационного взаимодействия в соответствии со статьей 7.2. Федеральн</w:t>
      </w:r>
      <w:r w:rsidR="00111564">
        <w:t>ого закона от 27 июля 2010 г. №</w:t>
      </w:r>
      <w:r w:rsidR="00E75C32">
        <w:t> </w:t>
      </w:r>
      <w:r w:rsidR="00111564">
        <w:t xml:space="preserve">210-ФЗ </w:t>
      </w:r>
      <w:r>
        <w:t xml:space="preserve">«Об организации предоставления государственных и муниципальных услуг» не позднее 10 рабочих дней со дня окончания приема заявок.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Соответствие условиям, указанным в пунктах 3, 4, 5, 6 настоящего пункта, подтверждаются участником конкурса подписанием электронной (отсканированной) формы подтверждения заявки, указанной в абзаце четвертом пункта 6.2 порядка при регистрации заявки на портале. </w:t>
      </w:r>
    </w:p>
    <w:p w:rsidR="00111564" w:rsidRPr="00221AE9" w:rsidRDefault="00151CEB" w:rsidP="00111564">
      <w:pPr>
        <w:pStyle w:val="Default"/>
        <w:ind w:firstLine="665"/>
        <w:jc w:val="both"/>
        <w:rPr>
          <w:b/>
        </w:rPr>
      </w:pPr>
      <w:r w:rsidRPr="00221AE9">
        <w:rPr>
          <w:b/>
        </w:rPr>
        <w:t>Участниками конкурса не могут быть (не допускаются до участия в конкурсе):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потребительские кооперативы, к которым относятся,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политические партии;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саморегулируемые организации;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объединения работодателей;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объединения кооперативов;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товарищества собственников недвижимости, к которым относятся в том числе товарищества собственников жилья;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адвокатские палаты;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адвокатские образования; 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нотариальные палаты; </w:t>
      </w:r>
    </w:p>
    <w:p w:rsidR="00111564" w:rsidRDefault="00151CEB" w:rsidP="00111564">
      <w:pPr>
        <w:pStyle w:val="Default"/>
        <w:ind w:firstLine="665"/>
        <w:jc w:val="both"/>
      </w:pPr>
      <w:proofErr w:type="spellStart"/>
      <w:r>
        <w:t>микрофинансовые</w:t>
      </w:r>
      <w:proofErr w:type="spellEnd"/>
      <w:r>
        <w:t xml:space="preserve"> организации;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 </w:t>
      </w:r>
    </w:p>
    <w:p w:rsidR="00151CEB" w:rsidRDefault="00151CEB" w:rsidP="00111564">
      <w:pPr>
        <w:pStyle w:val="Default"/>
        <w:ind w:firstLine="665"/>
        <w:jc w:val="both"/>
      </w:pPr>
      <w:r>
        <w:t xml:space="preserve">государственные корпорации, государственные компании и иные некоммерческие организации, созданные муниципальным образованием, государственным органом и (или) органом местного самоуправления. </w:t>
      </w:r>
    </w:p>
    <w:p w:rsidR="00111564" w:rsidRPr="00221AE9" w:rsidRDefault="00151CEB" w:rsidP="00151CEB">
      <w:pPr>
        <w:pStyle w:val="Default"/>
        <w:ind w:firstLine="665"/>
        <w:jc w:val="both"/>
        <w:rPr>
          <w:b/>
        </w:rPr>
      </w:pPr>
      <w:r w:rsidRPr="00221AE9">
        <w:rPr>
          <w:b/>
        </w:rPr>
        <w:t xml:space="preserve">За счет представленных грантов получатели грантов осуществляют в форме безналичного расчета следующие расходы: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а) оплату труда штатных работников (включая НДФЛ);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б) выплату физическим лицам (за исключением индивидуальных предпринимателей) за оказание ими услуг (выполнение работ) по гражданско-правовым договорам (включая НДФЛ); </w:t>
      </w:r>
    </w:p>
    <w:p w:rsidR="00111564" w:rsidRDefault="00151CEB" w:rsidP="00151CEB">
      <w:pPr>
        <w:pStyle w:val="Default"/>
        <w:ind w:firstLine="665"/>
        <w:jc w:val="both"/>
      </w:pPr>
      <w:r>
        <w:t>в) уплату налогов, сборов и иных обязательных платежей в бюджетную систему;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г) страховые взносы. Для организаций, не имеющих право на применение пониженных тарифов по страховым взносам, рекомендуется использовать в расчете: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30,2 процента для расчета страховых взносов с сумм всех расходов на оплату труда по трудовым договорам;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27,1 процента для расчета страховых взносов с вознаграждений по гражданско-правовым договорам, в которых обязанность участника конкурса осуществлять страхование от несчастных случаев и профзаболеваний в гражданско-правовом договоре не предусмотрена.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Для организаций, имеющих право на применение пониженных тарифов по страховым взносам, рекомендуется использовать в расчете: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20,2 процента для расчета страховых взносов с сумм всех расходов на оплату труда по трудовым договорам;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20 процентов для расчета страховых взносов с вознаграждений по гражданско-правовым договорам, в которых обязанность участника конкурса осуществлять страхование от несчастных случаев и профзаболеваний в гражданско-правовом договоре не предусмотрена.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Основанием для применения пониженных тарифов является принадлежность участника конкурса к одной из двух категорий: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благотворительные организации, применяющие упрощенную систему налогообложения;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социально ориентированные некоммерческие организации, применяющие упрощенную систему налогообложения и работающие в области социального обслуживания граждан,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профессионального), при условии, что не менее 70 процентов их годовых поступлений приходится на данные виды деятельности.  </w:t>
      </w:r>
    </w:p>
    <w:p w:rsidR="00111564" w:rsidRDefault="00151CEB" w:rsidP="00221AE9">
      <w:pPr>
        <w:pStyle w:val="Default"/>
        <w:ind w:firstLine="665"/>
        <w:jc w:val="both"/>
      </w:pPr>
      <w:r>
        <w:t>Не допускается планирование в бюджете проекта сумм больничных и пособий, выплачиваемых за счет средств Фонда со</w:t>
      </w:r>
      <w:r w:rsidR="00221AE9">
        <w:t xml:space="preserve">циального страхования </w:t>
      </w:r>
      <w:r>
        <w:t xml:space="preserve">Российской Федерации (поскольку их учет в бюджете проекта не требуется, они выплачиваются в соответствии с законодательством);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д) командировочные расходы. Данная статья подразумевает только командировочные расходы сотрудников проекта, работающих по трудовым договорам, связанные непосредственно с мероприятиями в календарном плане. В бюджет вносятся командировочные расходы только на территории Российской Федерации.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В состав командировочных расходов можно включать: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суточные в пределах допустимых сумм, необлагаемых НДФЛ; 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транспортные расходы;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е) офисные расходы;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ж) аренда нежилого помещения. Если помещение используется в нескольких проектах, необходимо делить расходы по аренде на все проекты и в бюджет закладывать только часть, относящуюся к реализуемому проекту;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з) услуги связи. Данные расходы включают услуги телефонии, интернета и других услуг связи;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и) приобретение, аренда специализированного оборудования, инвентаря и сопутствующие расходы. В данной статье расходов указываются необходимые для реализации проекта узкоспециализированное оборудование, инвентарь и т. п., не входящие в перечень офисных расходов;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к) оплата юридических, информационных, консультационных услуг и иные аналогичные расходы. 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л) расходы на проведение мероприятий. Данная статья включает в себя расходы, связанные с проведением публичных мероприятий (форумов, семинаров, тренингов, пресс-конференций, обучения и т. п.);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м) прочие прямые расходы. В данный раздел бюджета необходимо включить требуемые для реализации проекта расходы, которые не предусмотрены в других статьях бюджета проекта. При этом указание за счет грантов таких позиций как «Непредвиденные расходы» или аналогичных, не допускается. </w:t>
      </w:r>
    </w:p>
    <w:p w:rsidR="00111564" w:rsidRDefault="00151CEB" w:rsidP="00151CEB">
      <w:pPr>
        <w:pStyle w:val="Default"/>
        <w:ind w:firstLine="665"/>
        <w:jc w:val="both"/>
      </w:pPr>
      <w:r>
        <w:t xml:space="preserve">За счет предоставленных грантов запрещается: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осуществление предпринимательской деятельности и оказание помощи коммерческим организациям; </w:t>
      </w:r>
    </w:p>
    <w:p w:rsidR="00111564" w:rsidRDefault="00151CEB" w:rsidP="00111564">
      <w:pPr>
        <w:pStyle w:val="Default"/>
        <w:ind w:firstLine="665"/>
        <w:jc w:val="both"/>
      </w:pPr>
      <w:r>
        <w:t>осуществление деятельности, несоответствующей видам деятельности, предусмотренным статьей 31.1 Федерального закона от 12 января 1996 г. № 7-ФЗ «О некоммерческих о</w:t>
      </w:r>
      <w:r w:rsidR="00111564">
        <w:t xml:space="preserve">рганизациях», статьей 5 Закона </w:t>
      </w:r>
      <w:r>
        <w:t>11 Республики Саха (Якутия) от 27</w:t>
      </w:r>
      <w:r w:rsidR="00E75C32">
        <w:t> </w:t>
      </w:r>
      <w:r w:rsidR="00111564">
        <w:t xml:space="preserve">ноября 2014 г. 1386-З № 327-V </w:t>
      </w:r>
      <w:r>
        <w:t xml:space="preserve">«О государственной поддержке социально ориентированных некоммерческих организаций в Республике Саха (Якутия)»;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оказание финансовой, материальной помощи, а также платных услуг, предоставляемых гражданам и (или) организациям;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поддержка политических партий;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проведение митингов, демонстраций, пикетирований;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фундаментальные научные исследования;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уплата неустойки, пени, штрафов;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производство (реализация) товаров, выполнение работ, оказание услуг в рамках выполнения государственного заказа;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расходы на приобретение недвижимого имущества (включая земельные участки), капитальное строительство новых зданий;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расходы на приобретение алкогольных напитков и табачной продукции; приобретение автотранспорта за исключением специализированного автотранспорта, признанного таковым в соответствии с федеральным законодательством;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приобретение за счет средств грантов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порядком; </w:t>
      </w:r>
    </w:p>
    <w:p w:rsidR="00111564" w:rsidRDefault="00151CEB" w:rsidP="00111564">
      <w:pPr>
        <w:pStyle w:val="Default"/>
        <w:ind w:firstLine="665"/>
        <w:jc w:val="both"/>
      </w:pPr>
      <w:r>
        <w:t xml:space="preserve">погашение задолженности участника конкурса. </w:t>
      </w:r>
    </w:p>
    <w:p w:rsidR="00BD172D" w:rsidRDefault="00151CEB" w:rsidP="004B2722">
      <w:pPr>
        <w:pStyle w:val="Default"/>
        <w:ind w:firstLine="665"/>
        <w:jc w:val="both"/>
      </w:pPr>
      <w:r>
        <w:t>Предоставленные гранты используются с учетом сроков, указанных в пунктах 12.1, 12.2 порядка, которые не ограничиваются финансовым годом, в котором предоставлены гранты.</w:t>
      </w:r>
    </w:p>
    <w:p w:rsidR="003E53E7" w:rsidRPr="00221AE9" w:rsidRDefault="00151CEB" w:rsidP="00111564">
      <w:pPr>
        <w:pStyle w:val="Default"/>
        <w:ind w:firstLine="665"/>
        <w:jc w:val="both"/>
        <w:rPr>
          <w:b/>
        </w:rPr>
      </w:pPr>
      <w:r w:rsidRPr="00221AE9">
        <w:rPr>
          <w:b/>
        </w:rPr>
        <w:t xml:space="preserve">Условия предоставления грантов:  </w:t>
      </w:r>
    </w:p>
    <w:p w:rsidR="003E53E7" w:rsidRDefault="00151CEB" w:rsidP="00111564">
      <w:pPr>
        <w:pStyle w:val="Default"/>
        <w:ind w:firstLine="665"/>
        <w:jc w:val="both"/>
      </w:pPr>
      <w:r>
        <w:t xml:space="preserve">1) представление участником конкурса, претендующим на получение грантов, документов, предусмотренных пунктом 6.1, 6.2 порядка; </w:t>
      </w:r>
    </w:p>
    <w:p w:rsidR="003E53E7" w:rsidRDefault="00151CEB" w:rsidP="00111564">
      <w:pPr>
        <w:pStyle w:val="Default"/>
        <w:ind w:firstLine="665"/>
        <w:jc w:val="both"/>
      </w:pPr>
      <w:r>
        <w:t xml:space="preserve">2) соблюдение сроков представления документов; </w:t>
      </w:r>
    </w:p>
    <w:p w:rsidR="003E53E7" w:rsidRDefault="00151CEB" w:rsidP="00111564">
      <w:pPr>
        <w:pStyle w:val="Default"/>
        <w:ind w:firstLine="665"/>
        <w:jc w:val="both"/>
      </w:pPr>
      <w:r>
        <w:t xml:space="preserve">3) участник конкурса является победителем конкурса; </w:t>
      </w:r>
    </w:p>
    <w:p w:rsidR="003E53E7" w:rsidRDefault="00151CEB" w:rsidP="003E53E7">
      <w:pPr>
        <w:pStyle w:val="Default"/>
        <w:ind w:firstLine="665"/>
        <w:jc w:val="both"/>
      </w:pPr>
      <w:r>
        <w:t>4) наличие обязательства участника конкурса, а также юридических лиц, получающих средства на основании договоров, заключенных участниками конкурса, соблюдения запрета приобретения за счет средств грантов иностранной валюты, за исключением операций, осуществляемых в соответствии с валютным законодательством Р</w:t>
      </w:r>
      <w:r w:rsidR="003E53E7">
        <w:t xml:space="preserve">оссийской Федерации при </w:t>
      </w:r>
      <w:r>
        <w:t xml:space="preserve">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порядком; </w:t>
      </w:r>
    </w:p>
    <w:p w:rsidR="007B24BA" w:rsidRDefault="007B24BA" w:rsidP="003E53E7">
      <w:pPr>
        <w:pStyle w:val="Default"/>
        <w:ind w:firstLine="665"/>
        <w:jc w:val="both"/>
      </w:pPr>
      <w:r>
        <w:t xml:space="preserve">5) наличие согласия получателя грантов, а также лиц, получающих средства грантов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контроля (мониторинга) уполномоченным органом как получателем бюджетных средств и органом государственного финансового контроля Республики Саха (Якутия) за соблюдением условий, целей настоящего порядка, а также ответственности за их нарушение; </w:t>
      </w:r>
    </w:p>
    <w:p w:rsidR="003E53E7" w:rsidRDefault="007B24BA" w:rsidP="001E2A92">
      <w:pPr>
        <w:pStyle w:val="Default"/>
        <w:ind w:firstLine="665"/>
        <w:jc w:val="both"/>
      </w:pPr>
      <w:r>
        <w:t>6) наличие обязательства участника конкурса по достижению значений результатов, установленных в соответствии с</w:t>
      </w:r>
      <w:r w:rsidR="001E2A92">
        <w:t xml:space="preserve"> пунктом 3.4 порядка</w:t>
      </w:r>
      <w:r w:rsidR="00151CEB">
        <w:t xml:space="preserve">; </w:t>
      </w:r>
    </w:p>
    <w:p w:rsidR="003E53E7" w:rsidRDefault="00151CEB" w:rsidP="003E53E7">
      <w:pPr>
        <w:pStyle w:val="Default"/>
        <w:ind w:firstLine="665"/>
        <w:jc w:val="both"/>
      </w:pPr>
      <w:r>
        <w:t xml:space="preserve">7) наличие согласия на обработку персональных данных руководителя и участников проекта; </w:t>
      </w:r>
    </w:p>
    <w:p w:rsidR="00151CEB" w:rsidRDefault="00151CEB" w:rsidP="003E53E7">
      <w:pPr>
        <w:pStyle w:val="Default"/>
        <w:ind w:firstLine="665"/>
        <w:jc w:val="both"/>
      </w:pPr>
      <w:r>
        <w:t>8) наличие согласия на публикацию (размещение) в информационно</w:t>
      </w:r>
      <w:r w:rsidR="00221AE9">
        <w:t>-</w:t>
      </w:r>
      <w:r>
        <w:t xml:space="preserve">телекоммуникационной сети «Интернет» информации об участнике конкурса, о подаваемой заявке, иной информации об участнике конкурса, связанной с соответствующим конкурсом, подписанной руководителем или лицом, уполномоченным действовать от имени участника конкурса. </w:t>
      </w:r>
    </w:p>
    <w:p w:rsidR="00151CEB" w:rsidRDefault="00151CEB" w:rsidP="00151CEB">
      <w:pPr>
        <w:pStyle w:val="Default"/>
        <w:ind w:firstLine="665"/>
        <w:jc w:val="both"/>
      </w:pPr>
      <w:r>
        <w:t>Соответствие условиям предоставления грантов, указанным в подпунктах 4), 5), 6), 7), 8) пункта, подтверждаются участником конкурса подписанием электронной (отсканированной) формы, подтверждения заявки, указанной в абзаце четвёртом пункта 6.2 порядка.</w:t>
      </w:r>
    </w:p>
    <w:p w:rsidR="003E53E7" w:rsidRPr="003E53E7" w:rsidRDefault="003E53E7" w:rsidP="003E53E7">
      <w:pPr>
        <w:pStyle w:val="Default"/>
        <w:ind w:firstLine="665"/>
        <w:jc w:val="both"/>
        <w:rPr>
          <w:b/>
        </w:rPr>
      </w:pPr>
      <w:r w:rsidRPr="003E53E7">
        <w:rPr>
          <w:b/>
        </w:rPr>
        <w:t xml:space="preserve">В состав заявки включаются следующие документы:  </w:t>
      </w:r>
    </w:p>
    <w:p w:rsidR="003E53E7" w:rsidRDefault="003E53E7" w:rsidP="003E53E7">
      <w:pPr>
        <w:pStyle w:val="Default"/>
        <w:ind w:firstLine="665"/>
        <w:jc w:val="both"/>
      </w:pPr>
      <w:r>
        <w:t xml:space="preserve">электронная (отсканированная) копия действующей редакции устава участника конкурса со всеми внесенными изменениями (отсканированные страницы, включая оборотную сторону последней страницы с отметкой Управления Министерства юстиции Российской Федерации по Республике Саха (Якутия)). Устав должен быть загружен на портале в виде одного электронного файла в формате </w:t>
      </w:r>
      <w:proofErr w:type="spellStart"/>
      <w:r>
        <w:t>pdf</w:t>
      </w:r>
      <w:proofErr w:type="spellEnd"/>
      <w:r>
        <w:t xml:space="preserve"> в разделе «Организация-заявитель» в поле «Файл устава» электронной заявки на портале; </w:t>
      </w:r>
    </w:p>
    <w:p w:rsidR="003E53E7" w:rsidRDefault="003E53E7" w:rsidP="003E53E7">
      <w:pPr>
        <w:pStyle w:val="Default"/>
        <w:ind w:firstLine="665"/>
        <w:jc w:val="both"/>
      </w:pPr>
      <w:r>
        <w:t xml:space="preserve">электронная (отсканированная) копия документа, подтверждающего полномочия лица на подачу заявки от имени участника конкурса, в случае если заявку подает лицо, сведения о котором как о лице, имеющем право без доверенности действовать от имени участника конкурса, не содержатся в едином государственном реестре юридических лиц. В случае подачи заявки иным лицом необходимо приложить копию нотариально заверенной доверенности о назначении лица имеющего право действовать от имени участника конкурса. Документ должен быть загружен на портале в виде одного электронного файла в формате </w:t>
      </w:r>
      <w:proofErr w:type="spellStart"/>
      <w:r>
        <w:t>pdf</w:t>
      </w:r>
      <w:proofErr w:type="spellEnd"/>
      <w:r>
        <w:t xml:space="preserve"> в разделе «Организация</w:t>
      </w:r>
      <w:r w:rsidR="00000750">
        <w:t xml:space="preserve"> </w:t>
      </w:r>
      <w:r>
        <w:t>заявитель» в поле «Дополнительные документы об организации» электронной заявки на портале;</w:t>
      </w:r>
    </w:p>
    <w:p w:rsidR="003E53E7" w:rsidRDefault="003E53E7" w:rsidP="003E53E7">
      <w:pPr>
        <w:pStyle w:val="Default"/>
        <w:ind w:firstLine="665"/>
        <w:jc w:val="both"/>
      </w:pPr>
      <w:r>
        <w:t>электронная (отсканированная) форма подтверждения заявки с согласием на публикацию (размещение) в информационно</w:t>
      </w:r>
      <w:r w:rsidR="00000750">
        <w:t>-</w:t>
      </w:r>
      <w:r>
        <w:t xml:space="preserve">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подписанной руководителем участника конкурса или лицом, уполномоченным действовать от имени участника конкурса с подписью и печатью в виде одного электронного файла в формате </w:t>
      </w:r>
      <w:proofErr w:type="spellStart"/>
      <w:r>
        <w:t>pdf</w:t>
      </w:r>
      <w:proofErr w:type="spellEnd"/>
      <w:r>
        <w:t xml:space="preserve"> в поле «Подать заявку» электронной заявки на портале согласно форме, утвержденной уполномоченным органом. Не допускается расхождение данных, указанных в форме подтверждения заявки с данными указанными в электронной форме заявки. </w:t>
      </w:r>
    </w:p>
    <w:p w:rsidR="003E53E7" w:rsidRDefault="003E53E7" w:rsidP="003E53E7">
      <w:pPr>
        <w:pStyle w:val="Default"/>
        <w:ind w:firstLine="665"/>
        <w:jc w:val="both"/>
      </w:pPr>
      <w:r>
        <w:t xml:space="preserve">Загрузка указанных документов в других полях электронной заявки на портале, а также представление в бумажном виде, в том числе направление по электронной почте не допускается. </w:t>
      </w:r>
    </w:p>
    <w:p w:rsidR="00151CEB" w:rsidRDefault="003E53E7" w:rsidP="003E53E7">
      <w:pPr>
        <w:pStyle w:val="Default"/>
        <w:ind w:firstLine="665"/>
        <w:jc w:val="both"/>
      </w:pPr>
      <w:r>
        <w:t>Заявитель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порядке в разделе «Организация-заявитель» в поле «Дополнительные документы об организации» электронной заявки на портале.</w:t>
      </w:r>
    </w:p>
    <w:p w:rsidR="003E53E7" w:rsidRPr="003E53E7" w:rsidRDefault="003E53E7" w:rsidP="005909FA">
      <w:pPr>
        <w:pStyle w:val="Default"/>
        <w:ind w:firstLine="665"/>
        <w:jc w:val="both"/>
        <w:rPr>
          <w:b/>
        </w:rPr>
      </w:pPr>
      <w:r w:rsidRPr="003E53E7">
        <w:rPr>
          <w:b/>
        </w:rPr>
        <w:t xml:space="preserve">Для участия в конкурсе участник конкурса должен пройти регистрацию на портале и представить в уполномоченный орган заявку на русском языке посредством заполнения электронных форм документов на портале, содержащую в том числе следующую информацию: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направление, тематику направления, которому преимущественно соответствует планируемая деятельность по проекту;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название проекта, на реализацию которого запрашивается грант;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краткое описание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география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срок реализации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обоснование социальной значимости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целевые группы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цель (цели) и задачи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ожидаемые количественные и качественные результаты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общую сумму расходов на реализацию проекта; запрашиваемую сумму гранта;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календарный план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бюджет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информация о руководителе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 xml:space="preserve">информация о команде проекта; </w:t>
      </w:r>
    </w:p>
    <w:p w:rsidR="003E53E7" w:rsidRDefault="003E53E7" w:rsidP="005909FA">
      <w:pPr>
        <w:pStyle w:val="Default"/>
        <w:ind w:firstLine="665"/>
        <w:jc w:val="both"/>
      </w:pPr>
      <w:r w:rsidRPr="003E53E7">
        <w:t>информация об участнике конкурса, включая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участника конкурса, контактный телефон участника конкурса, адрес электронной почты для направления участнику конкурса юридически значимых сообщений</w:t>
      </w:r>
      <w:r>
        <w:t>.</w:t>
      </w:r>
    </w:p>
    <w:p w:rsidR="003E53E7" w:rsidRPr="00D643DC" w:rsidRDefault="00D643DC" w:rsidP="003E53E7">
      <w:pPr>
        <w:spacing w:after="0" w:line="240" w:lineRule="auto"/>
        <w:rPr>
          <w:sz w:val="24"/>
          <w:szCs w:val="24"/>
        </w:rPr>
      </w:pPr>
      <w:r w:rsidRPr="00D643DC">
        <w:rPr>
          <w:sz w:val="24"/>
          <w:szCs w:val="24"/>
        </w:rPr>
        <w:t>Администратор конкурса проводит первичную проверку на соответствие требованиям настоящего порядка в течение 5 календарных дней со дня регистрации заявки на портале.</w:t>
      </w:r>
    </w:p>
    <w:p w:rsidR="003E53E7" w:rsidRPr="00D643DC" w:rsidRDefault="00D643DC" w:rsidP="003E53E7">
      <w:pPr>
        <w:spacing w:after="0" w:line="240" w:lineRule="auto"/>
        <w:rPr>
          <w:sz w:val="24"/>
          <w:szCs w:val="24"/>
        </w:rPr>
      </w:pPr>
      <w:r w:rsidRPr="00D643DC">
        <w:rPr>
          <w:sz w:val="24"/>
          <w:szCs w:val="24"/>
        </w:rPr>
        <w:t>При обнаружении несоответствия требованиям настоящего порядка администратор конкурса направляет заявку участнику конкурса на доработку в день выявления такого несоответствия.</w:t>
      </w:r>
    </w:p>
    <w:p w:rsidR="003E53E7" w:rsidRPr="001009C4" w:rsidRDefault="00D643DC" w:rsidP="003E53E7">
      <w:pPr>
        <w:spacing w:after="0" w:line="240" w:lineRule="auto"/>
        <w:rPr>
          <w:sz w:val="24"/>
          <w:szCs w:val="24"/>
        </w:rPr>
      </w:pPr>
      <w:r w:rsidRPr="00D643DC">
        <w:rPr>
          <w:sz w:val="24"/>
          <w:szCs w:val="24"/>
        </w:rPr>
        <w:t>Доработанные заявки должны быть поданы участником конкурса не позднее срока окончания приема заявок.</w:t>
      </w:r>
    </w:p>
    <w:p w:rsidR="003E53E7" w:rsidRDefault="00D643DC" w:rsidP="003E53E7">
      <w:pPr>
        <w:spacing w:after="0" w:line="240" w:lineRule="auto"/>
        <w:rPr>
          <w:sz w:val="24"/>
          <w:szCs w:val="24"/>
        </w:rPr>
      </w:pPr>
      <w:r w:rsidRPr="00D643DC">
        <w:rPr>
          <w:sz w:val="24"/>
          <w:szCs w:val="24"/>
        </w:rPr>
        <w:t>Заявки, поступившие в день завершения приема заявок, на доработку не направляются.</w:t>
      </w:r>
    </w:p>
    <w:p w:rsidR="003E53E7" w:rsidRDefault="003E53E7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необходимости о</w:t>
      </w:r>
      <w:r w:rsidRPr="001009C4">
        <w:rPr>
          <w:color w:val="auto"/>
          <w:sz w:val="24"/>
          <w:szCs w:val="24"/>
        </w:rPr>
        <w:t xml:space="preserve">тзыв заявки участником конкурса </w:t>
      </w:r>
      <w:r>
        <w:rPr>
          <w:color w:val="auto"/>
          <w:sz w:val="24"/>
          <w:szCs w:val="24"/>
        </w:rPr>
        <w:t xml:space="preserve">производится </w:t>
      </w:r>
      <w:r w:rsidRPr="001009C4">
        <w:rPr>
          <w:color w:val="auto"/>
          <w:sz w:val="24"/>
          <w:szCs w:val="24"/>
        </w:rPr>
        <w:t>на основании письменного обращения в адрес уполномоченного органа.</w:t>
      </w:r>
    </w:p>
    <w:p w:rsidR="003E53E7" w:rsidRPr="001009C4" w:rsidRDefault="003E53E7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>Основаниями для отклонения заявки участника конкурса на стадии рассмотрения и оценки заявок являются:</w:t>
      </w:r>
    </w:p>
    <w:p w:rsidR="003E53E7" w:rsidRPr="001009C4" w:rsidRDefault="003E53E7" w:rsidP="003E53E7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 xml:space="preserve">1) несоответствие участника конкурса требованиям, определенным разделом 4 </w:t>
      </w:r>
      <w:r w:rsidR="00C735A6">
        <w:rPr>
          <w:color w:val="auto"/>
          <w:sz w:val="24"/>
          <w:szCs w:val="24"/>
        </w:rPr>
        <w:t>порядка</w:t>
      </w:r>
      <w:r w:rsidRPr="001009C4">
        <w:rPr>
          <w:color w:val="auto"/>
          <w:spacing w:val="2"/>
          <w:sz w:val="24"/>
          <w:szCs w:val="24"/>
        </w:rPr>
        <w:t>;</w:t>
      </w:r>
    </w:p>
    <w:p w:rsidR="003E53E7" w:rsidRPr="001009C4" w:rsidRDefault="003E53E7" w:rsidP="003E53E7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 xml:space="preserve">2) </w:t>
      </w:r>
      <w:r w:rsidRPr="001009C4">
        <w:rPr>
          <w:rFonts w:eastAsia="Calibri"/>
          <w:color w:val="auto"/>
          <w:sz w:val="24"/>
          <w:szCs w:val="24"/>
          <w:lang w:eastAsia="en-US"/>
        </w:rPr>
        <w:t xml:space="preserve">представление участником </w:t>
      </w:r>
      <w:r w:rsidRPr="001009C4">
        <w:rPr>
          <w:color w:val="auto"/>
          <w:sz w:val="24"/>
          <w:szCs w:val="24"/>
        </w:rPr>
        <w:t>конкурса</w:t>
      </w:r>
      <w:r w:rsidRPr="001009C4">
        <w:rPr>
          <w:rFonts w:eastAsia="Calibri"/>
          <w:color w:val="auto"/>
          <w:sz w:val="24"/>
          <w:szCs w:val="24"/>
          <w:lang w:eastAsia="en-US"/>
        </w:rPr>
        <w:t xml:space="preserve"> более одной заявки на участие в конкурсе по одному и тому же направлению;</w:t>
      </w:r>
    </w:p>
    <w:p w:rsidR="003E53E7" w:rsidRPr="001009C4" w:rsidRDefault="003E53E7" w:rsidP="003E53E7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 xml:space="preserve">3) подача участником конкурса заявки после даты и времени, определенных для подачи заявок в соответствии с пунктом 6.4 порядка в случае доработки заявок и документов – повторное представление позднее срока, установленного абзацем четвертым пункта 7.3 </w:t>
      </w:r>
      <w:r w:rsidR="00C735A6">
        <w:rPr>
          <w:color w:val="auto"/>
          <w:sz w:val="24"/>
          <w:szCs w:val="24"/>
        </w:rPr>
        <w:t>порядка</w:t>
      </w:r>
      <w:r w:rsidRPr="001009C4">
        <w:rPr>
          <w:color w:val="auto"/>
          <w:spacing w:val="2"/>
          <w:sz w:val="24"/>
          <w:szCs w:val="24"/>
        </w:rPr>
        <w:t>;</w:t>
      </w:r>
    </w:p>
    <w:p w:rsidR="003E53E7" w:rsidRPr="001009C4" w:rsidRDefault="003E53E7" w:rsidP="003E53E7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>4) наличие в заявке нецензурных или оскорбительных выражений, несвязного набора символов, призывов к осуществлению деятельности, нарушающей требования законодательства;</w:t>
      </w:r>
    </w:p>
    <w:p w:rsidR="003E53E7" w:rsidRPr="001009C4" w:rsidRDefault="003E53E7" w:rsidP="003E53E7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1009C4">
        <w:rPr>
          <w:color w:val="auto"/>
          <w:sz w:val="24"/>
          <w:szCs w:val="24"/>
        </w:rPr>
        <w:t>5) несоответствие представленных участником конкурса заявок и документов к требованиям, установленным в объявлении о проведении конкурса или непредставление (представление не в полном объеме) указанных документов</w:t>
      </w:r>
      <w:r w:rsidRPr="001009C4">
        <w:rPr>
          <w:rFonts w:eastAsia="Calibri"/>
          <w:color w:val="auto"/>
          <w:sz w:val="24"/>
          <w:szCs w:val="24"/>
          <w:lang w:eastAsia="en-US"/>
        </w:rPr>
        <w:t>;</w:t>
      </w:r>
    </w:p>
    <w:p w:rsidR="003E53E7" w:rsidRPr="001009C4" w:rsidRDefault="003E53E7" w:rsidP="003E53E7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1009C4">
        <w:rPr>
          <w:rFonts w:eastAsia="Calibri"/>
          <w:color w:val="auto"/>
          <w:sz w:val="24"/>
          <w:szCs w:val="24"/>
          <w:lang w:eastAsia="en-US"/>
        </w:rPr>
        <w:t xml:space="preserve">6) недостоверность представленной участником </w:t>
      </w:r>
      <w:r w:rsidRPr="001009C4">
        <w:rPr>
          <w:color w:val="auto"/>
          <w:sz w:val="24"/>
          <w:szCs w:val="24"/>
        </w:rPr>
        <w:t>конкурса</w:t>
      </w:r>
      <w:r w:rsidRPr="001009C4">
        <w:rPr>
          <w:rFonts w:eastAsia="Calibri"/>
          <w:color w:val="auto"/>
          <w:sz w:val="24"/>
          <w:szCs w:val="24"/>
          <w:lang w:eastAsia="en-US"/>
        </w:rPr>
        <w:t xml:space="preserve"> информации, в том числе информации о месте нахождения и адресе юридического лица;</w:t>
      </w:r>
    </w:p>
    <w:p w:rsidR="003E53E7" w:rsidRPr="001009C4" w:rsidRDefault="003E53E7" w:rsidP="003E53E7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 xml:space="preserve">7) подача заявки на сумму, превышающую предусмотренные лимиты бюджетных обязательств на текущий год и/или максимальную сумму, установленную по заявленному направлению в соответствии с пунктом 3.2 </w:t>
      </w:r>
      <w:r w:rsidR="00C735A6">
        <w:rPr>
          <w:color w:val="auto"/>
          <w:sz w:val="24"/>
          <w:szCs w:val="24"/>
        </w:rPr>
        <w:t>п</w:t>
      </w:r>
      <w:r w:rsidRPr="001009C4">
        <w:rPr>
          <w:color w:val="auto"/>
          <w:sz w:val="24"/>
          <w:szCs w:val="24"/>
        </w:rPr>
        <w:t>орядка</w:t>
      </w:r>
      <w:r w:rsidRPr="001009C4">
        <w:rPr>
          <w:color w:val="auto"/>
          <w:spacing w:val="2"/>
          <w:sz w:val="24"/>
          <w:szCs w:val="24"/>
        </w:rPr>
        <w:t>;</w:t>
      </w:r>
    </w:p>
    <w:p w:rsidR="003E53E7" w:rsidRPr="001009C4" w:rsidRDefault="003E53E7" w:rsidP="003E53E7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rFonts w:eastAsia="Calibri"/>
          <w:color w:val="auto"/>
          <w:sz w:val="24"/>
          <w:szCs w:val="24"/>
          <w:lang w:eastAsia="en-US"/>
        </w:rPr>
        <w:t>8) загруз</w:t>
      </w:r>
      <w:r w:rsidR="00C735A6">
        <w:rPr>
          <w:rFonts w:eastAsia="Calibri"/>
          <w:color w:val="auto"/>
          <w:sz w:val="24"/>
          <w:szCs w:val="24"/>
          <w:lang w:eastAsia="en-US"/>
        </w:rPr>
        <w:t>ка указанных в пункте 6.2, 6.3 п</w:t>
      </w:r>
      <w:r w:rsidRPr="001009C4">
        <w:rPr>
          <w:rFonts w:eastAsia="Calibri"/>
          <w:color w:val="auto"/>
          <w:sz w:val="24"/>
          <w:szCs w:val="24"/>
          <w:lang w:eastAsia="en-US"/>
        </w:rPr>
        <w:t>орядка документов в других разделах и полях электронной заявки на портале;</w:t>
      </w:r>
    </w:p>
    <w:p w:rsidR="003E53E7" w:rsidRPr="001009C4" w:rsidRDefault="003E53E7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>9) представление участником конкурса двух и более заявок на участие в конкурсе (по разным направлениям),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содержанию;</w:t>
      </w:r>
    </w:p>
    <w:p w:rsidR="003E53E7" w:rsidRDefault="003E53E7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>10) отзыв заявки участником конкурса на основании письменного обращения</w:t>
      </w:r>
      <w:r w:rsidR="00D643DC">
        <w:rPr>
          <w:color w:val="auto"/>
          <w:sz w:val="24"/>
          <w:szCs w:val="24"/>
        </w:rPr>
        <w:t xml:space="preserve"> в адрес уполномоченного органа;</w:t>
      </w:r>
    </w:p>
    <w:p w:rsidR="00D643DC" w:rsidRPr="00D643DC" w:rsidRDefault="00D643DC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643DC">
        <w:rPr>
          <w:sz w:val="24"/>
          <w:szCs w:val="24"/>
        </w:rPr>
        <w:t xml:space="preserve">11) отсутствие вида деятельности в уставе участника конкурса, соответствующего </w:t>
      </w:r>
      <w:proofErr w:type="spellStart"/>
      <w:r w:rsidRPr="00D643DC">
        <w:rPr>
          <w:sz w:val="24"/>
          <w:szCs w:val="24"/>
        </w:rPr>
        <w:t>грантовому</w:t>
      </w:r>
      <w:proofErr w:type="spellEnd"/>
      <w:r w:rsidRPr="00D643DC">
        <w:rPr>
          <w:sz w:val="24"/>
          <w:szCs w:val="24"/>
        </w:rPr>
        <w:t xml:space="preserve"> направлению поданной заявки.</w:t>
      </w:r>
    </w:p>
    <w:p w:rsidR="003E53E7" w:rsidRDefault="003E53E7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009C4">
        <w:rPr>
          <w:color w:val="auto"/>
          <w:sz w:val="24"/>
          <w:szCs w:val="24"/>
        </w:rPr>
        <w:t>При обнаружении указанных оснований для отказа, администратор конкурса обозначает выявленные нарушения в комментарии к заявке и включает в список, рекомендуемых к отклонению заявок.</w:t>
      </w:r>
    </w:p>
    <w:p w:rsidR="001E2A92" w:rsidRDefault="001E2A92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1E2A92">
        <w:rPr>
          <w:sz w:val="24"/>
          <w:szCs w:val="24"/>
        </w:rPr>
        <w:t xml:space="preserve">Результатом предоставления грантов является количество </w:t>
      </w:r>
      <w:proofErr w:type="spellStart"/>
      <w:r w:rsidRPr="001E2A92">
        <w:rPr>
          <w:sz w:val="24"/>
          <w:szCs w:val="24"/>
        </w:rPr>
        <w:t>благополучателей</w:t>
      </w:r>
      <w:proofErr w:type="spellEnd"/>
      <w:r w:rsidRPr="001E2A92">
        <w:rPr>
          <w:sz w:val="24"/>
          <w:szCs w:val="24"/>
        </w:rPr>
        <w:t xml:space="preserve"> по итогам реализации проектов по видам деятельности, указанным в пункте 3.1 </w:t>
      </w:r>
      <w:r w:rsidRPr="00E75C32">
        <w:rPr>
          <w:sz w:val="24"/>
          <w:szCs w:val="24"/>
        </w:rPr>
        <w:t>порядка.</w:t>
      </w:r>
      <w:r w:rsidR="004A71F7">
        <w:rPr>
          <w:sz w:val="24"/>
          <w:szCs w:val="24"/>
        </w:rPr>
        <w:t xml:space="preserve"> </w:t>
      </w:r>
      <w:r w:rsidRPr="001E2A92">
        <w:rPr>
          <w:sz w:val="24"/>
          <w:szCs w:val="24"/>
        </w:rPr>
        <w:t xml:space="preserve"> Результатом предоставления грантов по виду «Реализация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Федерации», реализуемому в рамках регионального проекта «Создание условий для реализации творческого потенциала нации» («Творческие люди»), является количество граждан, вовлеченных в культурную деятельность путем поддержки и реализации творческих инициатив. </w:t>
      </w:r>
    </w:p>
    <w:p w:rsidR="001E2A92" w:rsidRDefault="001E2A92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1E2A92">
        <w:rPr>
          <w:sz w:val="24"/>
          <w:szCs w:val="24"/>
        </w:rPr>
        <w:t xml:space="preserve">Ключевые контрольные точки исполнения мероприятий проекта устанавливаются в соглашении, где значение результатов по каждому виду деятельности, указанному в пункте 3.1 порядка, должно быть не менее 50 человек. </w:t>
      </w:r>
    </w:p>
    <w:p w:rsidR="001E2A92" w:rsidRDefault="001E2A92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1E2A92">
        <w:rPr>
          <w:sz w:val="24"/>
          <w:szCs w:val="24"/>
        </w:rPr>
        <w:t xml:space="preserve">Результаты предоставления грантов должны быть достигнуты в течение 12 месяцев с момента подписания соглашения. В случае продления срока реализации проекта в соответствии с пунктом 12.2 порядка срок достижения значений результатов может быть продлен не более чем на 6 месяцев с даты подписания дополнительного соглашения. </w:t>
      </w:r>
    </w:p>
    <w:p w:rsidR="001E2A92" w:rsidRPr="001E2A92" w:rsidRDefault="001E2A92" w:rsidP="003E53E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A92">
        <w:rPr>
          <w:sz w:val="24"/>
          <w:szCs w:val="24"/>
        </w:rPr>
        <w:t xml:space="preserve">Получатели грантов должны обеспечить стопроцентное достижение результатов, указанных </w:t>
      </w:r>
      <w:r w:rsidRPr="00145E95">
        <w:rPr>
          <w:sz w:val="24"/>
          <w:szCs w:val="24"/>
          <w:shd w:val="clear" w:color="auto" w:fill="FFFFFF" w:themeFill="background1"/>
        </w:rPr>
        <w:t>в абзаце втором пункта</w:t>
      </w:r>
      <w:r w:rsidR="00145E95">
        <w:rPr>
          <w:sz w:val="24"/>
          <w:szCs w:val="24"/>
        </w:rPr>
        <w:t xml:space="preserve"> 3.4. порядка</w:t>
      </w:r>
      <w:r w:rsidRPr="001E2A92">
        <w:rPr>
          <w:sz w:val="24"/>
          <w:szCs w:val="24"/>
        </w:rPr>
        <w:t xml:space="preserve"> и в соглашении.</w:t>
      </w:r>
    </w:p>
    <w:p w:rsidR="00C735A6" w:rsidRDefault="00C735A6" w:rsidP="005909FA">
      <w:pPr>
        <w:pStyle w:val="Default"/>
        <w:ind w:firstLine="665"/>
        <w:jc w:val="both"/>
      </w:pPr>
      <w:r w:rsidRPr="00C735A6">
        <w:t xml:space="preserve">Эксперты оценивают проекты участников конкурса по критериям, установленным согласно порядку.  </w:t>
      </w:r>
    </w:p>
    <w:p w:rsidR="00C735A6" w:rsidRDefault="00C735A6" w:rsidP="005909FA">
      <w:pPr>
        <w:pStyle w:val="Default"/>
        <w:ind w:firstLine="665"/>
        <w:jc w:val="both"/>
      </w:pPr>
      <w:r w:rsidRPr="00C735A6">
        <w:t xml:space="preserve">Каждая заявка оценивается двумя экспертами.  </w:t>
      </w:r>
    </w:p>
    <w:p w:rsidR="00C735A6" w:rsidRDefault="00C735A6" w:rsidP="00C735A6">
      <w:pPr>
        <w:pStyle w:val="Default"/>
        <w:ind w:firstLine="665"/>
        <w:jc w:val="both"/>
      </w:pPr>
      <w:r w:rsidRPr="00C735A6">
        <w:t xml:space="preserve">Эксперты присваивают заявке от 0 до 10 баллов по каждому из 10 критериев, указанных в пункте 8.1 порядка и обосновывают свое решение в комментарии.  </w:t>
      </w:r>
    </w:p>
    <w:p w:rsidR="00C735A6" w:rsidRDefault="004B2722" w:rsidP="00C735A6">
      <w:pPr>
        <w:pStyle w:val="Default"/>
        <w:ind w:firstLine="665"/>
        <w:jc w:val="both"/>
      </w:pPr>
      <w:r w:rsidRPr="004B2722">
        <w:t>Каждой заявке по результатам независимой экспертизы присваиваются баллы исходя из среднего балла, определяемого из общих экспертных оценок (сумма баллов по критериям) двух экспертов. Заявки на повторную экспертизу не направляются.</w:t>
      </w:r>
      <w:r w:rsidR="00C735A6" w:rsidRPr="00C735A6">
        <w:t xml:space="preserve">  </w:t>
      </w:r>
    </w:p>
    <w:p w:rsidR="0044766B" w:rsidRDefault="00C735A6" w:rsidP="0044766B">
      <w:pPr>
        <w:pStyle w:val="Default"/>
        <w:ind w:firstLine="665"/>
        <w:jc w:val="both"/>
      </w:pPr>
      <w:r w:rsidRPr="00C735A6">
        <w:t>Участники конкурса, включенные в реестр исполнителей общественно полезных услуг Министерства юстиции Российской Федерации, дополнительно получают 5 баллов.</w:t>
      </w:r>
    </w:p>
    <w:p w:rsidR="00553F1C" w:rsidRDefault="0018696E" w:rsidP="0018696E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F775B4">
        <w:rPr>
          <w:rFonts w:eastAsiaTheme="minorHAnsi"/>
          <w:sz w:val="24"/>
          <w:szCs w:val="24"/>
          <w:lang w:eastAsia="en-US"/>
        </w:rPr>
        <w:t xml:space="preserve">За разъяснениями </w:t>
      </w:r>
      <w:r>
        <w:rPr>
          <w:rFonts w:eastAsiaTheme="minorHAnsi"/>
          <w:sz w:val="24"/>
          <w:szCs w:val="24"/>
          <w:lang w:eastAsia="en-US"/>
        </w:rPr>
        <w:t>порядка проведения конкурса</w:t>
      </w:r>
      <w:r w:rsidRPr="00F775B4">
        <w:rPr>
          <w:rFonts w:eastAsiaTheme="minorHAnsi"/>
          <w:sz w:val="24"/>
          <w:szCs w:val="24"/>
          <w:lang w:eastAsia="en-US"/>
        </w:rPr>
        <w:t xml:space="preserve"> участники конкурса могут обратиться в </w:t>
      </w:r>
      <w:r>
        <w:rPr>
          <w:rFonts w:eastAsiaTheme="minorHAnsi"/>
          <w:sz w:val="24"/>
          <w:szCs w:val="24"/>
          <w:lang w:eastAsia="en-US"/>
        </w:rPr>
        <w:t>М</w:t>
      </w:r>
      <w:r w:rsidRPr="00F775B4">
        <w:rPr>
          <w:rFonts w:eastAsiaTheme="minorHAnsi"/>
          <w:sz w:val="24"/>
          <w:szCs w:val="24"/>
          <w:lang w:eastAsia="en-US"/>
        </w:rPr>
        <w:t xml:space="preserve">инистерство по делам молодежи и социальным коммуникациям </w:t>
      </w:r>
      <w:r>
        <w:rPr>
          <w:rFonts w:eastAsiaTheme="minorHAnsi"/>
          <w:sz w:val="24"/>
          <w:szCs w:val="24"/>
          <w:lang w:eastAsia="en-US"/>
        </w:rPr>
        <w:t>Республики Саха (Якутия)</w:t>
      </w:r>
      <w:r w:rsidRPr="00F775B4">
        <w:rPr>
          <w:rFonts w:eastAsiaTheme="minorHAnsi"/>
          <w:sz w:val="24"/>
          <w:szCs w:val="24"/>
          <w:lang w:eastAsia="en-US"/>
        </w:rPr>
        <w:t xml:space="preserve"> или </w:t>
      </w:r>
      <w:r>
        <w:rPr>
          <w:rFonts w:eastAsiaTheme="minorHAnsi"/>
          <w:sz w:val="24"/>
          <w:szCs w:val="24"/>
          <w:lang w:eastAsia="en-US"/>
        </w:rPr>
        <w:t xml:space="preserve">к </w:t>
      </w:r>
      <w:r w:rsidRPr="00F775B4">
        <w:rPr>
          <w:rFonts w:eastAsiaTheme="minorHAnsi"/>
          <w:sz w:val="24"/>
          <w:szCs w:val="24"/>
          <w:lang w:eastAsia="en-US"/>
        </w:rPr>
        <w:t xml:space="preserve">администратору конкурса </w:t>
      </w:r>
      <w:r>
        <w:rPr>
          <w:rFonts w:eastAsiaTheme="minorHAnsi"/>
          <w:sz w:val="24"/>
          <w:szCs w:val="24"/>
          <w:lang w:eastAsia="en-US"/>
        </w:rPr>
        <w:t>-</w:t>
      </w:r>
      <w:r w:rsidR="005A4314">
        <w:rPr>
          <w:rFonts w:eastAsiaTheme="minorHAnsi"/>
          <w:sz w:val="24"/>
          <w:szCs w:val="24"/>
          <w:lang w:eastAsia="en-US"/>
        </w:rPr>
        <w:t xml:space="preserve"> </w:t>
      </w:r>
      <w:r w:rsidR="00553F1C" w:rsidRPr="00553F1C">
        <w:rPr>
          <w:rFonts w:eastAsiaTheme="minorHAnsi"/>
          <w:sz w:val="24"/>
          <w:szCs w:val="24"/>
          <w:lang w:eastAsia="en-US"/>
        </w:rPr>
        <w:t>НО (фонд) «Единый ресурсный центр поддержки социально ориентированных некоммерческих организаций и развития гражданских инициатив Республики Саха (Якутия)»</w:t>
      </w:r>
      <w:r w:rsidR="00553F1C">
        <w:rPr>
          <w:rFonts w:eastAsiaTheme="minorHAnsi"/>
          <w:sz w:val="24"/>
          <w:szCs w:val="24"/>
          <w:lang w:eastAsia="en-US"/>
        </w:rPr>
        <w:t>.</w:t>
      </w:r>
      <w:r w:rsidR="00E973E4">
        <w:rPr>
          <w:rFonts w:eastAsiaTheme="minorHAnsi"/>
          <w:sz w:val="24"/>
          <w:szCs w:val="24"/>
          <w:lang w:eastAsia="en-US"/>
        </w:rPr>
        <w:t xml:space="preserve"> Разъяснения дается не позднее одного календарного дня с момента обращения участника конкурса. </w:t>
      </w:r>
    </w:p>
    <w:p w:rsidR="0044766B" w:rsidRDefault="0044766B" w:rsidP="0044766B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44766B">
        <w:rPr>
          <w:rFonts w:eastAsiaTheme="minorHAnsi"/>
          <w:sz w:val="24"/>
          <w:szCs w:val="24"/>
          <w:lang w:eastAsia="en-US"/>
        </w:rPr>
        <w:t xml:space="preserve">Соглашение о присуждении грантов между уполномоченным органом и победителями подписывается в течение 30 календарных дней со дня утверждения распоряжения Главы Республики Саха (Якутия) о присуждении грантов. </w:t>
      </w:r>
    </w:p>
    <w:p w:rsidR="0044766B" w:rsidRDefault="0044766B" w:rsidP="0044766B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44766B">
        <w:rPr>
          <w:rFonts w:eastAsiaTheme="minorHAnsi"/>
          <w:sz w:val="24"/>
          <w:szCs w:val="24"/>
          <w:lang w:eastAsia="en-US"/>
        </w:rPr>
        <w:t xml:space="preserve">В случае </w:t>
      </w:r>
      <w:r w:rsidR="004B2722" w:rsidRPr="0044766B">
        <w:rPr>
          <w:rFonts w:eastAsiaTheme="minorHAnsi"/>
          <w:sz w:val="24"/>
          <w:szCs w:val="24"/>
          <w:lang w:eastAsia="en-US"/>
        </w:rPr>
        <w:t>не подписания</w:t>
      </w:r>
      <w:r w:rsidRPr="0044766B">
        <w:rPr>
          <w:rFonts w:eastAsiaTheme="minorHAnsi"/>
          <w:sz w:val="24"/>
          <w:szCs w:val="24"/>
          <w:lang w:eastAsia="en-US"/>
        </w:rPr>
        <w:t xml:space="preserve"> соглашения организацией-победителем конкурса в течение 30 календарных дней с</w:t>
      </w:r>
      <w:r>
        <w:rPr>
          <w:rFonts w:eastAsiaTheme="minorHAnsi"/>
          <w:sz w:val="24"/>
          <w:szCs w:val="24"/>
          <w:lang w:eastAsia="en-US"/>
        </w:rPr>
        <w:t xml:space="preserve">о дня утверждения распоряжения </w:t>
      </w:r>
      <w:r w:rsidRPr="0044766B">
        <w:rPr>
          <w:rFonts w:eastAsiaTheme="minorHAnsi"/>
          <w:sz w:val="24"/>
          <w:szCs w:val="24"/>
          <w:lang w:eastAsia="en-US"/>
        </w:rPr>
        <w:t>Главы Республики Саха (Якутия) о присуждении грантов, победитель конкурса признается уклонившимся от заключения соглашения.</w:t>
      </w:r>
    </w:p>
    <w:p w:rsidR="008425BE" w:rsidRDefault="008425BE" w:rsidP="0044766B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6427F7">
        <w:rPr>
          <w:rFonts w:eastAsiaTheme="minorHAnsi"/>
          <w:b/>
          <w:sz w:val="24"/>
          <w:szCs w:val="24"/>
          <w:lang w:eastAsia="en-US"/>
        </w:rPr>
        <w:t>Дата</w:t>
      </w:r>
      <w:r>
        <w:rPr>
          <w:rFonts w:eastAsiaTheme="minorHAnsi"/>
          <w:b/>
          <w:sz w:val="24"/>
          <w:szCs w:val="24"/>
          <w:lang w:eastAsia="en-US"/>
        </w:rPr>
        <w:t xml:space="preserve"> начала подачи заявок участниками конкурса: </w:t>
      </w:r>
      <w:r w:rsidR="001D5997">
        <w:rPr>
          <w:rFonts w:eastAsiaTheme="minorHAnsi"/>
          <w:sz w:val="24"/>
          <w:szCs w:val="24"/>
          <w:lang w:eastAsia="en-US"/>
        </w:rPr>
        <w:t>с 20</w:t>
      </w:r>
      <w:r w:rsidRPr="008425BE">
        <w:rPr>
          <w:rFonts w:eastAsiaTheme="minorHAnsi"/>
          <w:sz w:val="24"/>
          <w:szCs w:val="24"/>
          <w:lang w:eastAsia="en-US"/>
        </w:rPr>
        <w:t xml:space="preserve"> </w:t>
      </w:r>
      <w:r w:rsidR="001D5997">
        <w:rPr>
          <w:rFonts w:eastAsiaTheme="minorHAnsi"/>
          <w:sz w:val="24"/>
          <w:szCs w:val="24"/>
          <w:lang w:eastAsia="en-US"/>
        </w:rPr>
        <w:t>мая</w:t>
      </w:r>
      <w:r w:rsidRPr="008425BE">
        <w:rPr>
          <w:rFonts w:eastAsiaTheme="minorHAnsi"/>
          <w:sz w:val="24"/>
          <w:szCs w:val="24"/>
          <w:lang w:eastAsia="en-US"/>
        </w:rPr>
        <w:t xml:space="preserve"> 2022 г.</w:t>
      </w:r>
    </w:p>
    <w:p w:rsidR="00145E95" w:rsidRDefault="008425BE" w:rsidP="0044766B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6427F7">
        <w:rPr>
          <w:rFonts w:eastAsiaTheme="minorHAnsi"/>
          <w:b/>
          <w:sz w:val="24"/>
          <w:szCs w:val="24"/>
          <w:lang w:eastAsia="en-US"/>
        </w:rPr>
        <w:t>Дата</w:t>
      </w:r>
      <w:r>
        <w:rPr>
          <w:rFonts w:eastAsiaTheme="minorHAnsi"/>
          <w:b/>
          <w:sz w:val="24"/>
          <w:szCs w:val="24"/>
          <w:lang w:eastAsia="en-US"/>
        </w:rPr>
        <w:t xml:space="preserve"> окончания приема заявок: </w:t>
      </w:r>
      <w:r>
        <w:rPr>
          <w:rFonts w:eastAsiaTheme="minorHAnsi"/>
          <w:sz w:val="24"/>
          <w:szCs w:val="24"/>
          <w:lang w:eastAsia="en-US"/>
        </w:rPr>
        <w:t>2</w:t>
      </w:r>
      <w:r w:rsidR="001D5997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D5997">
        <w:rPr>
          <w:rFonts w:eastAsiaTheme="minorHAnsi"/>
          <w:sz w:val="24"/>
          <w:szCs w:val="24"/>
          <w:lang w:eastAsia="en-US"/>
        </w:rPr>
        <w:t>июня</w:t>
      </w:r>
      <w:r>
        <w:rPr>
          <w:rFonts w:eastAsiaTheme="minorHAnsi"/>
          <w:sz w:val="24"/>
          <w:szCs w:val="24"/>
          <w:lang w:eastAsia="en-US"/>
        </w:rPr>
        <w:t xml:space="preserve"> 2022 г</w:t>
      </w:r>
      <w:r w:rsidR="004A71F7">
        <w:rPr>
          <w:rFonts w:eastAsiaTheme="minorHAnsi"/>
          <w:sz w:val="24"/>
          <w:szCs w:val="24"/>
          <w:lang w:eastAsia="en-US"/>
        </w:rPr>
        <w:t xml:space="preserve">ода </w:t>
      </w:r>
      <w:r w:rsidR="004A71F7" w:rsidRPr="009E150D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(включительно)</w:t>
      </w:r>
      <w:r w:rsidR="001D5997" w:rsidRPr="009E150D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до </w:t>
      </w:r>
      <w:r w:rsidR="004A71F7" w:rsidRPr="009E150D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00:00</w:t>
      </w:r>
      <w:r w:rsidR="001D5997" w:rsidRPr="009E150D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часов</w:t>
      </w:r>
      <w:r w:rsidR="001D5997">
        <w:rPr>
          <w:rFonts w:eastAsiaTheme="minorHAnsi"/>
          <w:sz w:val="24"/>
          <w:szCs w:val="24"/>
          <w:lang w:eastAsia="en-US"/>
        </w:rPr>
        <w:t xml:space="preserve"> (по якутскому времени)</w:t>
      </w:r>
      <w:r>
        <w:rPr>
          <w:rFonts w:eastAsiaTheme="minorHAnsi"/>
          <w:sz w:val="24"/>
          <w:szCs w:val="24"/>
          <w:lang w:eastAsia="en-US"/>
        </w:rPr>
        <w:t>.</w:t>
      </w:r>
      <w:r w:rsidR="004A71F7">
        <w:rPr>
          <w:rFonts w:eastAsiaTheme="minorHAnsi"/>
          <w:sz w:val="24"/>
          <w:szCs w:val="24"/>
          <w:lang w:eastAsia="en-US"/>
        </w:rPr>
        <w:t xml:space="preserve"> </w:t>
      </w:r>
    </w:p>
    <w:p w:rsidR="0044766B" w:rsidRPr="005753FC" w:rsidRDefault="0044766B" w:rsidP="0044766B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6427F7">
        <w:rPr>
          <w:rFonts w:eastAsiaTheme="minorHAnsi"/>
          <w:b/>
          <w:sz w:val="24"/>
          <w:szCs w:val="24"/>
          <w:lang w:eastAsia="en-US"/>
        </w:rPr>
        <w:t xml:space="preserve">Дата размещения результатов конкурса: </w:t>
      </w:r>
      <w:r w:rsidR="006427F7" w:rsidRPr="005753FC">
        <w:rPr>
          <w:rFonts w:eastAsiaTheme="minorHAnsi"/>
          <w:sz w:val="24"/>
          <w:szCs w:val="24"/>
          <w:lang w:eastAsia="en-US"/>
        </w:rPr>
        <w:t xml:space="preserve">до </w:t>
      </w:r>
      <w:r w:rsidR="005A4314" w:rsidRPr="005753FC">
        <w:rPr>
          <w:rFonts w:eastAsiaTheme="minorHAnsi"/>
          <w:sz w:val="24"/>
          <w:szCs w:val="24"/>
          <w:lang w:eastAsia="en-US"/>
        </w:rPr>
        <w:t>1</w:t>
      </w:r>
      <w:r w:rsidR="001D5997" w:rsidRPr="005753FC">
        <w:rPr>
          <w:rFonts w:eastAsiaTheme="minorHAnsi"/>
          <w:sz w:val="24"/>
          <w:szCs w:val="24"/>
          <w:lang w:eastAsia="en-US"/>
        </w:rPr>
        <w:t>0</w:t>
      </w:r>
      <w:r w:rsidR="006427F7" w:rsidRPr="005753FC">
        <w:rPr>
          <w:rFonts w:eastAsiaTheme="minorHAnsi"/>
          <w:sz w:val="24"/>
          <w:szCs w:val="24"/>
          <w:lang w:eastAsia="en-US"/>
        </w:rPr>
        <w:t xml:space="preserve"> </w:t>
      </w:r>
      <w:r w:rsidR="001D5997" w:rsidRPr="005753FC">
        <w:rPr>
          <w:rFonts w:eastAsiaTheme="minorHAnsi"/>
          <w:sz w:val="24"/>
          <w:szCs w:val="24"/>
          <w:lang w:eastAsia="en-US"/>
        </w:rPr>
        <w:t>сентября</w:t>
      </w:r>
      <w:r w:rsidR="004B2722" w:rsidRPr="005753FC">
        <w:rPr>
          <w:rFonts w:eastAsiaTheme="minorHAnsi"/>
          <w:sz w:val="24"/>
          <w:szCs w:val="24"/>
          <w:lang w:eastAsia="en-US"/>
        </w:rPr>
        <w:t xml:space="preserve"> 2022</w:t>
      </w:r>
      <w:r w:rsidR="006427F7" w:rsidRPr="005753FC">
        <w:rPr>
          <w:rFonts w:eastAsiaTheme="minorHAnsi"/>
          <w:sz w:val="24"/>
          <w:szCs w:val="24"/>
          <w:lang w:eastAsia="en-US"/>
        </w:rPr>
        <w:t xml:space="preserve"> г.</w:t>
      </w:r>
    </w:p>
    <w:p w:rsidR="0044766B" w:rsidRPr="005753FC" w:rsidRDefault="0044766B" w:rsidP="0018696E">
      <w:p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5753FC">
        <w:rPr>
          <w:rFonts w:eastAsiaTheme="minorHAnsi"/>
          <w:b/>
          <w:sz w:val="24"/>
          <w:szCs w:val="24"/>
          <w:lang w:eastAsia="en-US"/>
        </w:rPr>
        <w:t>Дата начала реализации проектов</w:t>
      </w:r>
      <w:r w:rsidR="003D0F1F" w:rsidRPr="005753FC">
        <w:rPr>
          <w:rFonts w:eastAsiaTheme="minorHAnsi"/>
          <w:b/>
          <w:sz w:val="24"/>
          <w:szCs w:val="24"/>
          <w:lang w:eastAsia="en-US"/>
        </w:rPr>
        <w:t>:</w:t>
      </w:r>
      <w:r w:rsidR="008425BE" w:rsidRPr="005753F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753FC">
        <w:rPr>
          <w:rFonts w:eastAsiaTheme="minorHAnsi"/>
          <w:sz w:val="24"/>
          <w:szCs w:val="24"/>
          <w:lang w:eastAsia="en-US"/>
        </w:rPr>
        <w:t xml:space="preserve">с </w:t>
      </w:r>
      <w:r w:rsidR="001D5997" w:rsidRPr="005753FC">
        <w:rPr>
          <w:rFonts w:eastAsiaTheme="minorHAnsi"/>
          <w:sz w:val="24"/>
          <w:szCs w:val="24"/>
          <w:lang w:eastAsia="en-US"/>
        </w:rPr>
        <w:t>1</w:t>
      </w:r>
      <w:r w:rsidRPr="005753FC">
        <w:rPr>
          <w:rFonts w:eastAsiaTheme="minorHAnsi"/>
          <w:sz w:val="24"/>
          <w:szCs w:val="24"/>
          <w:lang w:eastAsia="en-US"/>
        </w:rPr>
        <w:t xml:space="preserve"> </w:t>
      </w:r>
      <w:r w:rsidR="001D5997" w:rsidRPr="005753FC">
        <w:rPr>
          <w:rFonts w:eastAsiaTheme="minorHAnsi"/>
          <w:sz w:val="24"/>
          <w:szCs w:val="24"/>
          <w:lang w:eastAsia="en-US"/>
        </w:rPr>
        <w:t>октября</w:t>
      </w:r>
      <w:r w:rsidR="004B2722" w:rsidRPr="005753FC">
        <w:rPr>
          <w:rFonts w:eastAsiaTheme="minorHAnsi"/>
          <w:sz w:val="24"/>
          <w:szCs w:val="24"/>
          <w:lang w:eastAsia="en-US"/>
        </w:rPr>
        <w:t xml:space="preserve"> 2022</w:t>
      </w:r>
      <w:r w:rsidRPr="005753FC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6427F7" w:rsidRPr="0044766B" w:rsidRDefault="006427F7" w:rsidP="0018696E">
      <w:pPr>
        <w:spacing w:line="240" w:lineRule="auto"/>
        <w:ind w:left="0" w:firstLine="709"/>
        <w:rPr>
          <w:rFonts w:eastAsiaTheme="minorHAnsi"/>
          <w:b/>
          <w:sz w:val="24"/>
          <w:szCs w:val="24"/>
          <w:lang w:eastAsia="en-US"/>
        </w:rPr>
      </w:pPr>
      <w:r w:rsidRPr="005753FC">
        <w:rPr>
          <w:rFonts w:eastAsiaTheme="minorHAnsi"/>
          <w:b/>
          <w:sz w:val="24"/>
          <w:szCs w:val="24"/>
          <w:lang w:eastAsia="en-US"/>
        </w:rPr>
        <w:t>Дата заключение соглашений о присуждении грантов:</w:t>
      </w:r>
      <w:r w:rsidR="00BD172D" w:rsidRPr="005753FC">
        <w:rPr>
          <w:rFonts w:eastAsiaTheme="minorHAnsi"/>
          <w:sz w:val="24"/>
          <w:szCs w:val="24"/>
          <w:lang w:eastAsia="en-US"/>
        </w:rPr>
        <w:t xml:space="preserve"> до </w:t>
      </w:r>
      <w:r w:rsidR="001D5997" w:rsidRPr="005753FC">
        <w:rPr>
          <w:rFonts w:eastAsiaTheme="minorHAnsi"/>
          <w:sz w:val="24"/>
          <w:szCs w:val="24"/>
          <w:lang w:eastAsia="en-US"/>
        </w:rPr>
        <w:t>23</w:t>
      </w:r>
      <w:r w:rsidR="004B2722" w:rsidRPr="005753FC">
        <w:rPr>
          <w:rFonts w:eastAsiaTheme="minorHAnsi"/>
          <w:sz w:val="24"/>
          <w:szCs w:val="24"/>
          <w:lang w:eastAsia="en-US"/>
        </w:rPr>
        <w:t xml:space="preserve"> </w:t>
      </w:r>
      <w:r w:rsidR="001D5997" w:rsidRPr="005753FC">
        <w:rPr>
          <w:rFonts w:eastAsiaTheme="minorHAnsi"/>
          <w:sz w:val="24"/>
          <w:szCs w:val="24"/>
          <w:lang w:eastAsia="en-US"/>
        </w:rPr>
        <w:t>сентября</w:t>
      </w:r>
      <w:r w:rsidR="004B2722" w:rsidRPr="005753FC">
        <w:rPr>
          <w:rFonts w:eastAsiaTheme="minorHAnsi"/>
          <w:sz w:val="24"/>
          <w:szCs w:val="24"/>
          <w:lang w:eastAsia="en-US"/>
        </w:rPr>
        <w:t xml:space="preserve"> 2022</w:t>
      </w:r>
      <w:r w:rsidR="00BD172D" w:rsidRPr="005753FC">
        <w:rPr>
          <w:rFonts w:eastAsiaTheme="minorHAnsi"/>
          <w:sz w:val="24"/>
          <w:szCs w:val="24"/>
          <w:lang w:eastAsia="en-US"/>
        </w:rPr>
        <w:t xml:space="preserve"> </w:t>
      </w:r>
      <w:r w:rsidRPr="005753FC">
        <w:rPr>
          <w:rFonts w:eastAsiaTheme="minorHAnsi"/>
          <w:sz w:val="24"/>
          <w:szCs w:val="24"/>
          <w:lang w:eastAsia="en-US"/>
        </w:rPr>
        <w:t>г.</w:t>
      </w:r>
    </w:p>
    <w:p w:rsidR="0018696E" w:rsidRPr="00FE709B" w:rsidRDefault="00FE709B" w:rsidP="0018696E">
      <w:pPr>
        <w:spacing w:line="240" w:lineRule="auto"/>
        <w:ind w:left="0" w:firstLine="709"/>
        <w:rPr>
          <w:b/>
          <w:sz w:val="24"/>
          <w:szCs w:val="24"/>
        </w:rPr>
      </w:pPr>
      <w:r w:rsidRPr="00FE709B">
        <w:rPr>
          <w:b/>
          <w:sz w:val="24"/>
          <w:szCs w:val="24"/>
        </w:rPr>
        <w:t>Контактные т</w:t>
      </w:r>
      <w:r w:rsidR="0018696E" w:rsidRPr="00FE709B">
        <w:rPr>
          <w:b/>
          <w:sz w:val="24"/>
          <w:szCs w:val="24"/>
        </w:rPr>
        <w:t>елефоны</w:t>
      </w:r>
      <w:r w:rsidRPr="00FE709B">
        <w:rPr>
          <w:b/>
          <w:sz w:val="24"/>
          <w:szCs w:val="24"/>
        </w:rPr>
        <w:t xml:space="preserve"> организаторов конкурса</w:t>
      </w:r>
      <w:r w:rsidR="0018696E" w:rsidRPr="00FE709B">
        <w:rPr>
          <w:b/>
          <w:sz w:val="24"/>
          <w:szCs w:val="24"/>
        </w:rPr>
        <w:t>:</w:t>
      </w:r>
    </w:p>
    <w:p w:rsidR="0018696E" w:rsidRPr="00F775B4" w:rsidRDefault="002D7A1C" w:rsidP="0018696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507-123, 507-128</w:t>
      </w:r>
      <w:r w:rsidR="003E7F31">
        <w:rPr>
          <w:sz w:val="24"/>
          <w:szCs w:val="24"/>
        </w:rPr>
        <w:t xml:space="preserve"> – </w:t>
      </w:r>
      <w:r w:rsidR="0018696E" w:rsidRPr="00F775B4">
        <w:rPr>
          <w:sz w:val="24"/>
          <w:szCs w:val="24"/>
        </w:rPr>
        <w:t>Отдел по взаимодействию с институтами гражданского общества Министерства по делам молодежи и социальным коммуникациям</w:t>
      </w:r>
      <w:r w:rsidR="00553F1C">
        <w:rPr>
          <w:sz w:val="24"/>
          <w:szCs w:val="24"/>
        </w:rPr>
        <w:t xml:space="preserve"> Республики Саха (Якутия)</w:t>
      </w:r>
      <w:r w:rsidR="009E150D">
        <w:rPr>
          <w:sz w:val="24"/>
          <w:szCs w:val="24"/>
        </w:rPr>
        <w:t>,</w:t>
      </w:r>
      <w:r w:rsidR="00145E95">
        <w:rPr>
          <w:sz w:val="24"/>
          <w:szCs w:val="24"/>
        </w:rPr>
        <w:t xml:space="preserve"> 677011, г. Якутск, пр. Ленина, 30</w:t>
      </w:r>
      <w:r w:rsidR="009E150D">
        <w:rPr>
          <w:sz w:val="24"/>
          <w:szCs w:val="24"/>
        </w:rPr>
        <w:t xml:space="preserve">, </w:t>
      </w:r>
      <w:r w:rsidR="009E150D" w:rsidRPr="009E150D">
        <w:rPr>
          <w:sz w:val="24"/>
          <w:szCs w:val="24"/>
        </w:rPr>
        <w:t>minmol@sakha.gov.ru</w:t>
      </w:r>
      <w:r w:rsidR="009E150D">
        <w:rPr>
          <w:sz w:val="24"/>
          <w:szCs w:val="24"/>
        </w:rPr>
        <w:t>.</w:t>
      </w:r>
    </w:p>
    <w:p w:rsidR="002D7A1C" w:rsidRPr="002D7A1C" w:rsidRDefault="002D7A1C" w:rsidP="002D7A1C">
      <w:pPr>
        <w:spacing w:line="240" w:lineRule="auto"/>
        <w:ind w:left="0" w:firstLine="709"/>
        <w:rPr>
          <w:b/>
          <w:sz w:val="24"/>
          <w:szCs w:val="24"/>
        </w:rPr>
      </w:pPr>
      <w:r w:rsidRPr="002D7A1C">
        <w:rPr>
          <w:b/>
          <w:sz w:val="24"/>
          <w:szCs w:val="24"/>
        </w:rPr>
        <w:t xml:space="preserve">8-914-270-10-82 – </w:t>
      </w:r>
      <w:r w:rsidRPr="002D7A1C">
        <w:rPr>
          <w:sz w:val="24"/>
          <w:szCs w:val="24"/>
        </w:rPr>
        <w:t>НО (фонд) «Единый ресурсный центр поддержки социально ориентированных некоммерческих организаций и развития гражданских инициатив Республики Саха (Якутия)».</w:t>
      </w:r>
    </w:p>
    <w:p w:rsidR="0018696E" w:rsidRDefault="00AB714B" w:rsidP="0018696E">
      <w:pPr>
        <w:spacing w:line="240" w:lineRule="auto"/>
        <w:ind w:left="0" w:firstLine="709"/>
        <w:rPr>
          <w:sz w:val="24"/>
          <w:szCs w:val="24"/>
        </w:rPr>
      </w:pPr>
      <w:r w:rsidRPr="00AB714B">
        <w:rPr>
          <w:b/>
          <w:bCs/>
          <w:sz w:val="24"/>
          <w:szCs w:val="24"/>
        </w:rPr>
        <w:t>8- 924- 760-13-00</w:t>
      </w:r>
      <w:r w:rsidR="003E7F31">
        <w:rPr>
          <w:sz w:val="24"/>
          <w:szCs w:val="24"/>
        </w:rPr>
        <w:t xml:space="preserve"> – </w:t>
      </w:r>
      <w:r w:rsidR="0018696E">
        <w:rPr>
          <w:sz w:val="24"/>
          <w:szCs w:val="24"/>
        </w:rPr>
        <w:t>служба технической поддержки портала.</w:t>
      </w:r>
    </w:p>
    <w:p w:rsidR="003D0F1F" w:rsidRDefault="004B139D" w:rsidP="0018696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6427F7">
        <w:rPr>
          <w:sz w:val="24"/>
          <w:szCs w:val="24"/>
        </w:rPr>
        <w:t>етодические рекомендации по заполнению заявки, составлению бюджета</w:t>
      </w:r>
      <w:r>
        <w:rPr>
          <w:sz w:val="24"/>
          <w:szCs w:val="24"/>
        </w:rPr>
        <w:t>,</w:t>
      </w:r>
      <w:r w:rsidR="006427F7">
        <w:rPr>
          <w:sz w:val="24"/>
          <w:szCs w:val="24"/>
        </w:rPr>
        <w:t xml:space="preserve"> ш</w:t>
      </w:r>
      <w:r w:rsidR="006427F7" w:rsidRPr="006427F7">
        <w:rPr>
          <w:sz w:val="24"/>
          <w:szCs w:val="24"/>
        </w:rPr>
        <w:t xml:space="preserve">аблон заявки в формате </w:t>
      </w:r>
      <w:proofErr w:type="spellStart"/>
      <w:r w:rsidR="006427F7" w:rsidRPr="006427F7">
        <w:rPr>
          <w:sz w:val="24"/>
          <w:szCs w:val="24"/>
        </w:rPr>
        <w:t>word</w:t>
      </w:r>
      <w:proofErr w:type="spellEnd"/>
      <w:r w:rsidR="003E7F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информация о суммах по </w:t>
      </w:r>
      <w:proofErr w:type="spellStart"/>
      <w:r>
        <w:rPr>
          <w:sz w:val="24"/>
          <w:szCs w:val="24"/>
        </w:rPr>
        <w:t>грантовым</w:t>
      </w:r>
      <w:proofErr w:type="spellEnd"/>
      <w:r>
        <w:rPr>
          <w:sz w:val="24"/>
          <w:szCs w:val="24"/>
        </w:rPr>
        <w:t xml:space="preserve"> направлениям </w:t>
      </w:r>
      <w:r w:rsidR="006427F7">
        <w:rPr>
          <w:sz w:val="24"/>
          <w:szCs w:val="24"/>
        </w:rPr>
        <w:t xml:space="preserve">размещены на </w:t>
      </w:r>
      <w:r w:rsidR="006427F7" w:rsidRPr="001129E6">
        <w:rPr>
          <w:sz w:val="24"/>
          <w:szCs w:val="24"/>
        </w:rPr>
        <w:t>цифровой аналитической платформе «</w:t>
      </w:r>
      <w:proofErr w:type="spellStart"/>
      <w:r w:rsidR="006427F7" w:rsidRPr="001129E6">
        <w:rPr>
          <w:sz w:val="24"/>
          <w:szCs w:val="24"/>
        </w:rPr>
        <w:t>One</w:t>
      </w:r>
      <w:proofErr w:type="spellEnd"/>
      <w:r w:rsidR="003E7F31">
        <w:rPr>
          <w:sz w:val="24"/>
          <w:szCs w:val="24"/>
        </w:rPr>
        <w:t xml:space="preserve"> </w:t>
      </w:r>
      <w:proofErr w:type="spellStart"/>
      <w:r w:rsidR="006427F7" w:rsidRPr="001129E6">
        <w:rPr>
          <w:sz w:val="24"/>
          <w:szCs w:val="24"/>
        </w:rPr>
        <w:t>Click</w:t>
      </w:r>
      <w:proofErr w:type="spellEnd"/>
      <w:r w:rsidR="003E7F31">
        <w:rPr>
          <w:sz w:val="24"/>
          <w:szCs w:val="24"/>
        </w:rPr>
        <w:t xml:space="preserve"> </w:t>
      </w:r>
      <w:proofErr w:type="spellStart"/>
      <w:r w:rsidR="006427F7" w:rsidRPr="001129E6">
        <w:rPr>
          <w:sz w:val="24"/>
          <w:szCs w:val="24"/>
        </w:rPr>
        <w:t>Yakutia</w:t>
      </w:r>
      <w:proofErr w:type="spellEnd"/>
      <w:r w:rsidR="006427F7" w:rsidRPr="001129E6">
        <w:rPr>
          <w:sz w:val="24"/>
          <w:szCs w:val="24"/>
        </w:rPr>
        <w:t xml:space="preserve">» по адресу: </w:t>
      </w:r>
      <w:proofErr w:type="spellStart"/>
      <w:r w:rsidR="006427F7" w:rsidRPr="001129E6">
        <w:rPr>
          <w:sz w:val="24"/>
          <w:szCs w:val="24"/>
        </w:rPr>
        <w:t>grants.yakutia.click</w:t>
      </w:r>
      <w:proofErr w:type="spellEnd"/>
      <w:r w:rsidR="003E7F31">
        <w:rPr>
          <w:sz w:val="24"/>
          <w:szCs w:val="24"/>
        </w:rPr>
        <w:t xml:space="preserve"> </w:t>
      </w:r>
      <w:r w:rsidR="006427F7" w:rsidRPr="00752214">
        <w:rPr>
          <w:sz w:val="24"/>
          <w:szCs w:val="24"/>
        </w:rPr>
        <w:t>в раздел</w:t>
      </w:r>
      <w:r w:rsidR="003E7F31">
        <w:rPr>
          <w:sz w:val="24"/>
          <w:szCs w:val="24"/>
        </w:rPr>
        <w:t>ах «Методические материалы» и</w:t>
      </w:r>
      <w:r w:rsidR="006427F7" w:rsidRPr="00752214">
        <w:rPr>
          <w:sz w:val="24"/>
          <w:szCs w:val="24"/>
        </w:rPr>
        <w:t xml:space="preserve"> «Конкурсная документация».</w:t>
      </w:r>
    </w:p>
    <w:p w:rsidR="003E53E7" w:rsidRDefault="003E53E7" w:rsidP="005909FA">
      <w:pPr>
        <w:pStyle w:val="Default"/>
        <w:ind w:firstLine="665"/>
        <w:jc w:val="both"/>
      </w:pPr>
    </w:p>
    <w:p w:rsidR="004B139D" w:rsidRDefault="004A71F7" w:rsidP="001E2A92">
      <w:pPr>
        <w:pStyle w:val="Default"/>
        <w:jc w:val="both"/>
      </w:pPr>
      <w:r>
        <w:tab/>
      </w:r>
    </w:p>
    <w:p w:rsid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>УТВЕРЖДЕНА</w:t>
      </w:r>
    </w:p>
    <w:p w:rsidR="00C53F8A" w:rsidRP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>приказом Министерства по делам молодежи и социальным коммуникациям</w:t>
      </w:r>
    </w:p>
    <w:p w:rsidR="00C53F8A" w:rsidRP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 xml:space="preserve"> Республики Саха (Якутия) </w:t>
      </w:r>
    </w:p>
    <w:p w:rsidR="00C53F8A" w:rsidRPr="00C53F8A" w:rsidRDefault="00C53F8A" w:rsidP="00C53F8A">
      <w:pPr>
        <w:spacing w:after="0" w:line="240" w:lineRule="auto"/>
        <w:ind w:left="5103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>от 26.01.2022г. №ОД-13</w:t>
      </w:r>
    </w:p>
    <w:p w:rsidR="00C53F8A" w:rsidRPr="00C53F8A" w:rsidRDefault="00C53F8A" w:rsidP="00C53F8A">
      <w:pPr>
        <w:spacing w:after="0" w:line="240" w:lineRule="auto"/>
        <w:ind w:left="5103" w:right="0" w:firstLine="0"/>
        <w:jc w:val="center"/>
        <w:rPr>
          <w:b/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142" w:right="0" w:firstLine="0"/>
        <w:rPr>
          <w:i/>
          <w:color w:val="auto"/>
          <w:sz w:val="22"/>
        </w:rPr>
      </w:pPr>
      <w:r w:rsidRPr="00C53F8A">
        <w:rPr>
          <w:i/>
          <w:color w:val="auto"/>
          <w:sz w:val="22"/>
        </w:rPr>
        <w:t xml:space="preserve">ВНИМАНИЕ!!! Данная форма заявки выгружается автоматически после заполнения всех разделов заявки на портале по активной ссылке в разделе «Подать заявку». </w:t>
      </w:r>
    </w:p>
    <w:p w:rsidR="00C53F8A" w:rsidRPr="00C53F8A" w:rsidRDefault="00C53F8A" w:rsidP="00C53F8A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C53F8A">
        <w:rPr>
          <w:color w:val="auto"/>
          <w:sz w:val="22"/>
        </w:rPr>
        <w:t xml:space="preserve">№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 xml:space="preserve">ЗАЯВКА НА УЧАСТИЕ В КОНКУРСЕ НА ПРЕДОСТАВЛЕНИЕ </w:t>
      </w:r>
    </w:p>
    <w:p w:rsidR="00C53F8A" w:rsidRPr="00C53F8A" w:rsidRDefault="00C53F8A" w:rsidP="00C53F8A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C53F8A">
        <w:rPr>
          <w:color w:val="auto"/>
          <w:sz w:val="22"/>
        </w:rPr>
        <w:t>ГРАНТОВ ГЛАВЫ РЕСПУБЛИКИ САХА (ЯКУТИЯ) НА РАЗВИТИЕ ГРАЖДАНСКОГО ОБЩЕСТВА В РЕСПУБЛИКЕ САХА (ЯКУТИЯ)</w:t>
      </w:r>
    </w:p>
    <w:p w:rsidR="00C53F8A" w:rsidRPr="00C53F8A" w:rsidRDefault="00C53F8A" w:rsidP="00C53F8A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proofErr w:type="gramStart"/>
      <w:r w:rsidRPr="00C53F8A">
        <w:rPr>
          <w:color w:val="auto"/>
          <w:sz w:val="22"/>
        </w:rPr>
        <w:t xml:space="preserve">ОГРН:   </w:t>
      </w:r>
      <w:proofErr w:type="gramEnd"/>
      <w:r w:rsidRPr="00C53F8A">
        <w:rPr>
          <w:color w:val="auto"/>
          <w:sz w:val="22"/>
        </w:rPr>
        <w:t xml:space="preserve">                                                                                              ИНН:</w:t>
      </w: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  <w:r w:rsidRPr="00C53F8A">
        <w:rPr>
          <w:color w:val="auto"/>
          <w:sz w:val="22"/>
        </w:rPr>
        <w:t>представляет заявку на участия в конкурсе на предоставление грантов Главы Республики Саха (Якутия) на развитие гражданского общества в Республике Саха (Якутия) (далее – конкурс), заполненную в электронной форме на цифровой аналитической платформе «</w:t>
      </w:r>
      <w:proofErr w:type="spellStart"/>
      <w:r w:rsidRPr="00C53F8A">
        <w:rPr>
          <w:color w:val="auto"/>
          <w:sz w:val="22"/>
        </w:rPr>
        <w:t>One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Click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Yakutia</w:t>
      </w:r>
      <w:proofErr w:type="spellEnd"/>
      <w:r w:rsidRPr="00C53F8A">
        <w:rPr>
          <w:color w:val="auto"/>
          <w:sz w:val="22"/>
        </w:rPr>
        <w:t xml:space="preserve">» по адресу: </w:t>
      </w:r>
      <w:proofErr w:type="spellStart"/>
      <w:proofErr w:type="gramStart"/>
      <w:r w:rsidRPr="00C53F8A">
        <w:rPr>
          <w:color w:val="auto"/>
          <w:sz w:val="22"/>
        </w:rPr>
        <w:t>grants.yakutia</w:t>
      </w:r>
      <w:proofErr w:type="gramEnd"/>
      <w:r w:rsidRPr="00C53F8A">
        <w:rPr>
          <w:color w:val="auto"/>
          <w:sz w:val="22"/>
        </w:rPr>
        <w:t>.click</w:t>
      </w:r>
      <w:proofErr w:type="spellEnd"/>
      <w:r w:rsidRPr="00C53F8A">
        <w:rPr>
          <w:color w:val="auto"/>
          <w:sz w:val="22"/>
        </w:rPr>
        <w:t xml:space="preserve"> с использованием для работы на указанном сайте имени: _____________________________________________________________________________________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Название проекта, на реализацию которого запрашивается грант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proofErr w:type="spellStart"/>
      <w:r w:rsidRPr="00C53F8A">
        <w:rPr>
          <w:color w:val="auto"/>
          <w:sz w:val="22"/>
        </w:rPr>
        <w:t>Грантовое</w:t>
      </w:r>
      <w:proofErr w:type="spellEnd"/>
      <w:r w:rsidRPr="00C53F8A">
        <w:rPr>
          <w:color w:val="auto"/>
          <w:sz w:val="22"/>
        </w:rPr>
        <w:t xml:space="preserve"> направление, которому преимущественно соответствует планируемая деятельность по проекту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Общая сумма расходов на реализацию проекта (в рублях)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Запрашиваемая сумма гранта (в рублях) 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>Краткое описание проекта, на реализацию которого запрашивается грант Главы Республики Саха (Якутия)</w:t>
      </w:r>
      <w:r w:rsidRPr="00C53F8A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Pr="00C53F8A">
        <w:rPr>
          <w:color w:val="auto"/>
          <w:sz w:val="22"/>
        </w:rPr>
        <w:t>на развитие гражданского общества в Республике Саха (Якутия).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  <w:r w:rsidRPr="00C53F8A">
        <w:rPr>
          <w:color w:val="auto"/>
          <w:sz w:val="22"/>
        </w:rPr>
        <w:t>От имени ___________________________________________________________________________,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16"/>
          <w:szCs w:val="16"/>
        </w:rPr>
      </w:pPr>
      <w:r w:rsidRPr="00C53F8A">
        <w:rPr>
          <w:color w:val="auto"/>
          <w:sz w:val="22"/>
        </w:rPr>
        <w:t xml:space="preserve">                                </w:t>
      </w:r>
      <w:r w:rsidRPr="00C53F8A">
        <w:rPr>
          <w:color w:val="auto"/>
          <w:sz w:val="16"/>
          <w:szCs w:val="16"/>
        </w:rPr>
        <w:t xml:space="preserve">(наименование социально ориентированной некоммерческой организации) </w:t>
      </w: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C53F8A">
        <w:rPr>
          <w:color w:val="auto"/>
          <w:sz w:val="22"/>
        </w:rPr>
        <w:t>ОГРН:_</w:t>
      </w:r>
      <w:proofErr w:type="gramEnd"/>
      <w:r w:rsidRPr="00C53F8A">
        <w:rPr>
          <w:color w:val="auto"/>
          <w:sz w:val="22"/>
        </w:rPr>
        <w:t>__________________________________________ИНН:______________________________</w:t>
      </w: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16"/>
          <w:szCs w:val="16"/>
        </w:rPr>
      </w:pPr>
      <w:r w:rsidRPr="00C53F8A">
        <w:rPr>
          <w:color w:val="auto"/>
          <w:sz w:val="16"/>
          <w:szCs w:val="16"/>
        </w:rPr>
        <w:t xml:space="preserve">                            (основной государственный регистрационный </w:t>
      </w:r>
      <w:proofErr w:type="gramStart"/>
      <w:r w:rsidRPr="00C53F8A">
        <w:rPr>
          <w:color w:val="auto"/>
          <w:sz w:val="16"/>
          <w:szCs w:val="16"/>
        </w:rPr>
        <w:t xml:space="preserve">номер)   </w:t>
      </w:r>
      <w:proofErr w:type="gramEnd"/>
      <w:r w:rsidRPr="00C53F8A">
        <w:rPr>
          <w:color w:val="auto"/>
          <w:sz w:val="16"/>
          <w:szCs w:val="16"/>
        </w:rPr>
        <w:t xml:space="preserve">                     (идентификационный номер налогоплательщика)</w:t>
      </w: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</w:p>
    <w:p w:rsidR="00C53F8A" w:rsidRPr="00C53F8A" w:rsidRDefault="00C53F8A" w:rsidP="00C53F8A">
      <w:pPr>
        <w:spacing w:after="0" w:line="240" w:lineRule="auto"/>
        <w:ind w:left="0" w:right="0" w:firstLine="0"/>
        <w:rPr>
          <w:color w:val="auto"/>
          <w:sz w:val="22"/>
        </w:rPr>
      </w:pPr>
      <w:r w:rsidRPr="00C53F8A">
        <w:rPr>
          <w:color w:val="auto"/>
          <w:sz w:val="22"/>
        </w:rPr>
        <w:t xml:space="preserve">(далее – участник конкурса) подписываю и подаю в Министерство по делам молодежи и социальным коммуникациям Республики Саха (Якутия) (далее – уполномоченный орган) настоящую заявку, подтверждаю корректность приведенной информации и даю </w:t>
      </w:r>
      <w:r w:rsidRPr="00C53F8A">
        <w:rPr>
          <w:rFonts w:eastAsia="Calibri"/>
          <w:color w:val="auto"/>
          <w:sz w:val="22"/>
          <w:lang w:eastAsia="en-US"/>
        </w:rPr>
        <w:t xml:space="preserve">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заявке, иной информации об участнике конкурса, связанной с соответствующим конкурсом </w:t>
      </w:r>
      <w:r w:rsidRPr="00C53F8A">
        <w:rPr>
          <w:color w:val="auto"/>
          <w:sz w:val="22"/>
        </w:rPr>
        <w:t>на размещение ее для всеобщего сведения на цифровой аналитической платформе «</w:t>
      </w:r>
      <w:proofErr w:type="spellStart"/>
      <w:r w:rsidRPr="00C53F8A">
        <w:rPr>
          <w:color w:val="auto"/>
          <w:sz w:val="22"/>
        </w:rPr>
        <w:t>One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Click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Yakutia</w:t>
      </w:r>
      <w:proofErr w:type="spellEnd"/>
      <w:r w:rsidRPr="00C53F8A">
        <w:rPr>
          <w:color w:val="auto"/>
          <w:sz w:val="22"/>
        </w:rPr>
        <w:t xml:space="preserve">» по адресу: </w:t>
      </w:r>
      <w:proofErr w:type="spellStart"/>
      <w:r w:rsidRPr="00C53F8A">
        <w:rPr>
          <w:color w:val="auto"/>
          <w:sz w:val="22"/>
        </w:rPr>
        <w:t>grants.yakutia.click</w:t>
      </w:r>
      <w:proofErr w:type="spellEnd"/>
      <w:r w:rsidRPr="00C53F8A">
        <w:rPr>
          <w:color w:val="auto"/>
          <w:sz w:val="22"/>
        </w:rPr>
        <w:t>, других сайтах в сети «Интернет» и в средствах массовой информации.</w:t>
      </w:r>
    </w:p>
    <w:p w:rsidR="00C53F8A" w:rsidRPr="00C53F8A" w:rsidRDefault="00C53F8A" w:rsidP="00C53F8A">
      <w:pPr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 Подписанием настоящего документа подтверждаю (даю заверение о следующих обстоятельствах): 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>согласие с условиями и порядком проведения конкурса, которые определены Указом Главы Республики Саха (Якутия) от 20.04.2020 г. № 1127 «О грантах Главы Республики Саха (Якутия) на развитие гражданского общества в Республике Саха (Якутия) (далее – Порядок предоставления грантов);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>актуальность и достоверность информации, представленной в составе настоящей заявки (посредством заполнения электронных форм на цифровой аналитической платформе «</w:t>
      </w:r>
      <w:proofErr w:type="spellStart"/>
      <w:r w:rsidRPr="00C53F8A">
        <w:rPr>
          <w:color w:val="auto"/>
          <w:sz w:val="22"/>
        </w:rPr>
        <w:t>One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Click</w:t>
      </w:r>
      <w:proofErr w:type="spellEnd"/>
      <w:r w:rsidRPr="00C53F8A">
        <w:rPr>
          <w:color w:val="auto"/>
          <w:sz w:val="22"/>
        </w:rPr>
        <w:t xml:space="preserve"> </w:t>
      </w:r>
      <w:proofErr w:type="spellStart"/>
      <w:r w:rsidRPr="00C53F8A">
        <w:rPr>
          <w:color w:val="auto"/>
          <w:sz w:val="22"/>
        </w:rPr>
        <w:t>Yakutia</w:t>
      </w:r>
      <w:proofErr w:type="spellEnd"/>
      <w:r w:rsidRPr="00C53F8A">
        <w:rPr>
          <w:color w:val="auto"/>
          <w:sz w:val="22"/>
        </w:rPr>
        <w:t xml:space="preserve">» по адресу: </w:t>
      </w:r>
      <w:proofErr w:type="spellStart"/>
      <w:proofErr w:type="gramStart"/>
      <w:r w:rsidRPr="00C53F8A">
        <w:rPr>
          <w:color w:val="auto"/>
          <w:sz w:val="22"/>
        </w:rPr>
        <w:t>grants.yakutia</w:t>
      </w:r>
      <w:proofErr w:type="gramEnd"/>
      <w:r w:rsidRPr="00C53F8A">
        <w:rPr>
          <w:color w:val="auto"/>
          <w:sz w:val="22"/>
        </w:rPr>
        <w:t>.click</w:t>
      </w:r>
      <w:proofErr w:type="spellEnd"/>
      <w:r w:rsidRPr="00C53F8A">
        <w:rPr>
          <w:color w:val="auto"/>
          <w:sz w:val="22"/>
        </w:rPr>
        <w:t xml:space="preserve">); 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>отсутствие сведений на момент подачи заявки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 xml:space="preserve">участник конкурса на момент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 xml:space="preserve">участник конкурса не получает в текущем финансовом году средства из государственного бюджета Республики Саха (Якутия) на цели, установленные пунктом 1.4. Порядка предоставления грантов; 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>у участника конкурса на момент подачи заявки отсутствует просроченная задолженность по возврату в государственный бюджет Республики Саха (Якутия)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Саха (Якутия).</w:t>
      </w:r>
    </w:p>
    <w:p w:rsidR="00C53F8A" w:rsidRPr="00C53F8A" w:rsidRDefault="00C53F8A" w:rsidP="00C53F8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>участник конкурса обязуется включить в соглашение о предоставлении грантов согласие на осуществление уполномоченным органом, предоставляющим гранты, и органом государственного финансового контроля Республики Саха (Якутия) обязательной проверки соблюдения условий, целей и порядка предоставления грантов их получателями и соблюдении запрета приобретения за счет средств грантов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грантов;</w:t>
      </w:r>
    </w:p>
    <w:p w:rsidR="00C53F8A" w:rsidRPr="00C53F8A" w:rsidRDefault="00C53F8A" w:rsidP="00C53F8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 участник конкурса подтверждает о согласии, а также о согласии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уполномоченным органом как получателем бюджетных средств и органом государственного финансового контроля Республики Саха (Якутия) за соблюдением целей, условий и порядка предоставления грантов, а также о включении таких положений в соглашение;</w:t>
      </w:r>
    </w:p>
    <w:p w:rsidR="00C53F8A" w:rsidRPr="00C53F8A" w:rsidRDefault="00C53F8A" w:rsidP="00C53F8A">
      <w:pPr>
        <w:numPr>
          <w:ilvl w:val="0"/>
          <w:numId w:val="4"/>
        </w:numPr>
        <w:spacing w:after="0" w:line="240" w:lineRule="auto"/>
        <w:ind w:left="0" w:right="0" w:firstLine="709"/>
        <w:contextualSpacing/>
        <w:rPr>
          <w:color w:val="auto"/>
          <w:sz w:val="22"/>
        </w:rPr>
      </w:pPr>
      <w:r w:rsidRPr="00C53F8A">
        <w:rPr>
          <w:color w:val="auto"/>
          <w:sz w:val="22"/>
        </w:rPr>
        <w:t xml:space="preserve">участник конкурса обязуется достичь стопроцентное достижение значений показателей и результатов: количество </w:t>
      </w:r>
      <w:proofErr w:type="spellStart"/>
      <w:r w:rsidRPr="00C53F8A">
        <w:rPr>
          <w:color w:val="auto"/>
          <w:sz w:val="22"/>
        </w:rPr>
        <w:t>благополучателей</w:t>
      </w:r>
      <w:proofErr w:type="spellEnd"/>
      <w:r w:rsidRPr="00C53F8A">
        <w:rPr>
          <w:color w:val="auto"/>
          <w:sz w:val="22"/>
        </w:rPr>
        <w:t xml:space="preserve"> проекта, а также дополнительных показателей и результатов, установленных соглашением, указанные в заявке, необходимые для достижения целей реализации проекта. </w:t>
      </w:r>
    </w:p>
    <w:p w:rsidR="00C53F8A" w:rsidRPr="00C53F8A" w:rsidRDefault="00C53F8A" w:rsidP="00C53F8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0" w:firstLine="709"/>
        <w:rPr>
          <w:color w:val="auto"/>
          <w:sz w:val="22"/>
        </w:rPr>
      </w:pPr>
      <w:r w:rsidRPr="00C53F8A">
        <w:rPr>
          <w:color w:val="auto"/>
          <w:sz w:val="22"/>
        </w:rPr>
        <w:t xml:space="preserve">участник конкурса подписанием настоящей заявки подтверждает о согласии на обработку персональных данных руководителя и участников проекта, указанных в заявке на предоставление грантов </w:t>
      </w:r>
    </w:p>
    <w:p w:rsidR="00C53F8A" w:rsidRPr="00C53F8A" w:rsidRDefault="00C53F8A" w:rsidP="00C53F8A">
      <w:pPr>
        <w:widowControl w:val="0"/>
        <w:autoSpaceDE w:val="0"/>
        <w:autoSpaceDN w:val="0"/>
        <w:spacing w:after="0" w:line="240" w:lineRule="auto"/>
        <w:ind w:left="567" w:right="0" w:firstLine="0"/>
        <w:rPr>
          <w:color w:val="auto"/>
          <w:sz w:val="22"/>
        </w:rPr>
      </w:pPr>
    </w:p>
    <w:p w:rsidR="00C53F8A" w:rsidRPr="00C53F8A" w:rsidRDefault="00C53F8A" w:rsidP="00C53F8A">
      <w:pPr>
        <w:spacing w:after="200" w:line="276" w:lineRule="auto"/>
        <w:ind w:left="0" w:right="0" w:firstLine="0"/>
        <w:rPr>
          <w:color w:val="auto"/>
          <w:sz w:val="22"/>
        </w:rPr>
      </w:pPr>
      <w:r w:rsidRPr="00C53F8A">
        <w:rPr>
          <w:color w:val="auto"/>
          <w:sz w:val="22"/>
        </w:rPr>
        <w:t>ЛИЧНАЯ ПОДПИСЬ ФАМИЛИЯ ИМЯ ОТЧЕСТВО 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собственноручно.</w:t>
      </w:r>
    </w:p>
    <w:p w:rsidR="00C53F8A" w:rsidRPr="00C53F8A" w:rsidRDefault="00C53F8A" w:rsidP="00C53F8A">
      <w:pPr>
        <w:spacing w:after="200" w:line="276" w:lineRule="auto"/>
        <w:ind w:left="0" w:right="0" w:firstLine="0"/>
        <w:jc w:val="right"/>
        <w:rPr>
          <w:color w:val="auto"/>
          <w:sz w:val="22"/>
        </w:rPr>
      </w:pPr>
      <w:r w:rsidRPr="00C53F8A">
        <w:rPr>
          <w:color w:val="auto"/>
          <w:sz w:val="22"/>
        </w:rPr>
        <w:t xml:space="preserve">МП                                                                 Дата подписания заявки: __________ ___________2022г. </w:t>
      </w:r>
    </w:p>
    <w:p w:rsidR="00577AEF" w:rsidRDefault="00577AEF" w:rsidP="00C53F8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C53F8A" w:rsidRPr="00F775B4" w:rsidRDefault="00C53F8A" w:rsidP="00C53F8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bookmarkStart w:id="0" w:name="_GoBack"/>
      <w:bookmarkEnd w:id="0"/>
    </w:p>
    <w:sectPr w:rsidR="00C53F8A" w:rsidRPr="00F775B4" w:rsidSect="005C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997"/>
    <w:multiLevelType w:val="hybridMultilevel"/>
    <w:tmpl w:val="223257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5D45"/>
    <w:multiLevelType w:val="hybridMultilevel"/>
    <w:tmpl w:val="EE56D768"/>
    <w:lvl w:ilvl="0" w:tplc="14FECC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D657E7"/>
    <w:multiLevelType w:val="multilevel"/>
    <w:tmpl w:val="358A48E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  <w:color w:val="000000"/>
      </w:rPr>
    </w:lvl>
  </w:abstractNum>
  <w:abstractNum w:abstractNumId="3" w15:restartNumberingAfterBreak="0">
    <w:nsid w:val="64FA06EE"/>
    <w:multiLevelType w:val="hybridMultilevel"/>
    <w:tmpl w:val="4BBCD616"/>
    <w:lvl w:ilvl="0" w:tplc="708E7712">
      <w:start w:val="8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43"/>
    <w:rsid w:val="00000750"/>
    <w:rsid w:val="0003241B"/>
    <w:rsid w:val="00080493"/>
    <w:rsid w:val="000D3A7D"/>
    <w:rsid w:val="000F469D"/>
    <w:rsid w:val="001009C4"/>
    <w:rsid w:val="00111564"/>
    <w:rsid w:val="001129E6"/>
    <w:rsid w:val="00127524"/>
    <w:rsid w:val="00145E95"/>
    <w:rsid w:val="00151CEB"/>
    <w:rsid w:val="0018696E"/>
    <w:rsid w:val="001B2303"/>
    <w:rsid w:val="001D5997"/>
    <w:rsid w:val="001E2A92"/>
    <w:rsid w:val="002117D1"/>
    <w:rsid w:val="0022033F"/>
    <w:rsid w:val="00221AE9"/>
    <w:rsid w:val="0026014D"/>
    <w:rsid w:val="00287EEF"/>
    <w:rsid w:val="002D7A1C"/>
    <w:rsid w:val="003A29B3"/>
    <w:rsid w:val="003A5374"/>
    <w:rsid w:val="003D0F1F"/>
    <w:rsid w:val="003E53E7"/>
    <w:rsid w:val="003E7F31"/>
    <w:rsid w:val="00404E46"/>
    <w:rsid w:val="00437A85"/>
    <w:rsid w:val="004454AD"/>
    <w:rsid w:val="0044766B"/>
    <w:rsid w:val="00496B02"/>
    <w:rsid w:val="004A0BC3"/>
    <w:rsid w:val="004A71F7"/>
    <w:rsid w:val="004B139D"/>
    <w:rsid w:val="004B2722"/>
    <w:rsid w:val="004B4091"/>
    <w:rsid w:val="004C4F1D"/>
    <w:rsid w:val="00553F1C"/>
    <w:rsid w:val="005753FC"/>
    <w:rsid w:val="00577AEF"/>
    <w:rsid w:val="005909FA"/>
    <w:rsid w:val="00594F0D"/>
    <w:rsid w:val="005A4314"/>
    <w:rsid w:val="005B35EE"/>
    <w:rsid w:val="005B6A00"/>
    <w:rsid w:val="005C2132"/>
    <w:rsid w:val="005F2D46"/>
    <w:rsid w:val="00634930"/>
    <w:rsid w:val="006427F7"/>
    <w:rsid w:val="00685FC5"/>
    <w:rsid w:val="006B768D"/>
    <w:rsid w:val="006E0144"/>
    <w:rsid w:val="006E3E11"/>
    <w:rsid w:val="006F10BD"/>
    <w:rsid w:val="007214A8"/>
    <w:rsid w:val="00733E6C"/>
    <w:rsid w:val="00752214"/>
    <w:rsid w:val="007874A2"/>
    <w:rsid w:val="007B24BA"/>
    <w:rsid w:val="007D6F6A"/>
    <w:rsid w:val="008425BE"/>
    <w:rsid w:val="00865CDA"/>
    <w:rsid w:val="008D203D"/>
    <w:rsid w:val="009036B1"/>
    <w:rsid w:val="00926471"/>
    <w:rsid w:val="00926C8C"/>
    <w:rsid w:val="00935CDD"/>
    <w:rsid w:val="00935EA3"/>
    <w:rsid w:val="00936905"/>
    <w:rsid w:val="00946988"/>
    <w:rsid w:val="009A56F3"/>
    <w:rsid w:val="009E150D"/>
    <w:rsid w:val="00A527C2"/>
    <w:rsid w:val="00AB714B"/>
    <w:rsid w:val="00AE6120"/>
    <w:rsid w:val="00B8538E"/>
    <w:rsid w:val="00BC3F60"/>
    <w:rsid w:val="00BD0EC6"/>
    <w:rsid w:val="00BD172D"/>
    <w:rsid w:val="00BD2A0B"/>
    <w:rsid w:val="00BD4215"/>
    <w:rsid w:val="00C04CCE"/>
    <w:rsid w:val="00C13293"/>
    <w:rsid w:val="00C44D96"/>
    <w:rsid w:val="00C53F8A"/>
    <w:rsid w:val="00C702EB"/>
    <w:rsid w:val="00C735A6"/>
    <w:rsid w:val="00C974AE"/>
    <w:rsid w:val="00CA59D0"/>
    <w:rsid w:val="00D1084A"/>
    <w:rsid w:val="00D20C26"/>
    <w:rsid w:val="00D25ACF"/>
    <w:rsid w:val="00D44C3F"/>
    <w:rsid w:val="00D44E26"/>
    <w:rsid w:val="00D51F43"/>
    <w:rsid w:val="00D643DC"/>
    <w:rsid w:val="00DB267B"/>
    <w:rsid w:val="00DC11E8"/>
    <w:rsid w:val="00E14586"/>
    <w:rsid w:val="00E75C32"/>
    <w:rsid w:val="00E973E4"/>
    <w:rsid w:val="00F14531"/>
    <w:rsid w:val="00F36DAB"/>
    <w:rsid w:val="00F37F49"/>
    <w:rsid w:val="00F552F0"/>
    <w:rsid w:val="00F67BD0"/>
    <w:rsid w:val="00F775B4"/>
    <w:rsid w:val="00F92311"/>
    <w:rsid w:val="00FB10B4"/>
    <w:rsid w:val="00FB3B10"/>
    <w:rsid w:val="00FE709B"/>
    <w:rsid w:val="00FE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FA70"/>
  <w15:docId w15:val="{9F25C6DB-B43E-4AAB-AD1C-38AD6DF8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24"/>
    <w:pPr>
      <w:spacing w:after="16" w:line="295" w:lineRule="auto"/>
      <w:ind w:left="43" w:right="2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01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267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DB26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AE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E1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D172D"/>
  </w:style>
  <w:style w:type="table" w:styleId="a9">
    <w:name w:val="Table Grid"/>
    <w:basedOn w:val="a1"/>
    <w:uiPriority w:val="59"/>
    <w:rsid w:val="00BD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BD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BD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D172D"/>
    <w:rPr>
      <w:color w:val="800080"/>
      <w:u w:val="single"/>
    </w:rPr>
  </w:style>
  <w:style w:type="paragraph" w:customStyle="1" w:styleId="font5">
    <w:name w:val="font5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sz w:val="16"/>
      <w:szCs w:val="16"/>
    </w:rPr>
  </w:style>
  <w:style w:type="paragraph" w:customStyle="1" w:styleId="font6">
    <w:name w:val="font6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16"/>
      <w:szCs w:val="16"/>
    </w:rPr>
  </w:style>
  <w:style w:type="paragraph" w:customStyle="1" w:styleId="font7">
    <w:name w:val="font7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16"/>
      <w:szCs w:val="16"/>
    </w:rPr>
  </w:style>
  <w:style w:type="paragraph" w:customStyle="1" w:styleId="xl65">
    <w:name w:val="xl65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16"/>
      <w:szCs w:val="16"/>
    </w:rPr>
  </w:style>
  <w:style w:type="paragraph" w:customStyle="1" w:styleId="xl67">
    <w:name w:val="xl67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2D2D2D"/>
      <w:sz w:val="16"/>
      <w:szCs w:val="16"/>
    </w:rPr>
  </w:style>
  <w:style w:type="paragraph" w:customStyle="1" w:styleId="xl68">
    <w:name w:val="xl68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69">
    <w:name w:val="xl69"/>
    <w:basedOn w:val="a"/>
    <w:rsid w:val="00BD172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Chars="200" w:firstLine="20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70">
    <w:name w:val="xl70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16"/>
      <w:szCs w:val="16"/>
    </w:rPr>
  </w:style>
  <w:style w:type="paragraph" w:customStyle="1" w:styleId="xl71">
    <w:name w:val="xl71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2D2D2D"/>
      <w:sz w:val="16"/>
      <w:szCs w:val="16"/>
    </w:rPr>
  </w:style>
  <w:style w:type="paragraph" w:customStyle="1" w:styleId="xl72">
    <w:name w:val="xl72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16"/>
      <w:szCs w:val="16"/>
    </w:rPr>
  </w:style>
  <w:style w:type="paragraph" w:customStyle="1" w:styleId="xl73">
    <w:name w:val="xl73"/>
    <w:basedOn w:val="a"/>
    <w:rsid w:val="00BD172D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76">
    <w:name w:val="xl76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b/>
      <w:bCs/>
      <w:color w:val="auto"/>
      <w:sz w:val="16"/>
      <w:szCs w:val="16"/>
    </w:rPr>
  </w:style>
  <w:style w:type="paragraph" w:customStyle="1" w:styleId="xl78">
    <w:name w:val="xl78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BD172D"/>
    <w:pPr>
      <w:spacing w:before="100" w:beforeAutospacing="1" w:after="100" w:afterAutospacing="1" w:line="240" w:lineRule="auto"/>
      <w:ind w:left="0" w:right="0" w:firstLine="0"/>
      <w:textAlignment w:val="center"/>
    </w:pPr>
    <w:rPr>
      <w:b/>
      <w:bCs/>
      <w:color w:val="auto"/>
      <w:sz w:val="16"/>
      <w:szCs w:val="16"/>
    </w:rPr>
  </w:style>
  <w:style w:type="paragraph" w:customStyle="1" w:styleId="xl82">
    <w:name w:val="xl82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BD172D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BD1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6">
    <w:name w:val="xl86"/>
    <w:basedOn w:val="a"/>
    <w:rsid w:val="00BD1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7">
    <w:name w:val="xl87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8">
    <w:name w:val="xl88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BD1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0">
    <w:name w:val="xl90"/>
    <w:basedOn w:val="a"/>
    <w:rsid w:val="00BD1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BD1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2">
    <w:name w:val="xl92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3">
    <w:name w:val="xl93"/>
    <w:basedOn w:val="a"/>
    <w:rsid w:val="00BD1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BD1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BD1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6">
    <w:name w:val="xl96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D1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8">
    <w:name w:val="xl98"/>
    <w:basedOn w:val="a"/>
    <w:rsid w:val="00BD1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9">
    <w:name w:val="xl99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BD1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BD1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02">
    <w:name w:val="xl102"/>
    <w:basedOn w:val="a"/>
    <w:rsid w:val="00BD1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6"/>
      <w:szCs w:val="16"/>
    </w:rPr>
  </w:style>
  <w:style w:type="table" w:customStyle="1" w:styleId="3">
    <w:name w:val="Сетка таблицы3"/>
    <w:basedOn w:val="a1"/>
    <w:next w:val="a9"/>
    <w:uiPriority w:val="59"/>
    <w:rsid w:val="00BD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4B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3DA3-FE16-425A-B474-10AD4771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mmuser</dc:creator>
  <cp:keywords/>
  <dc:description/>
  <cp:lastModifiedBy>Верховская Сардаана Степановна</cp:lastModifiedBy>
  <cp:revision>2</cp:revision>
  <cp:lastPrinted>2021-05-06T05:44:00Z</cp:lastPrinted>
  <dcterms:created xsi:type="dcterms:W3CDTF">2022-05-17T11:18:00Z</dcterms:created>
  <dcterms:modified xsi:type="dcterms:W3CDTF">2022-05-17T11:18:00Z</dcterms:modified>
</cp:coreProperties>
</file>